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疏勒县良种繁育场2024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1E217F">
      <w:r>
        <w:br w:type="page"/>
      </w:r>
    </w:p>
    <w:p w14:paraId="6AA56896">
      <w:pPr>
        <w:spacing w:line="640" w:lineRule="exact"/>
        <w:jc w:val="center"/>
        <w:outlineLvl w:val="1"/>
      </w:pPr>
      <w:r>
        <w:rPr>
          <w:rFonts w:ascii="黑体" w:hAnsi="黑体" w:eastAsia="黑体"/>
          <w:sz w:val="32"/>
        </w:rPr>
        <w:t>第一部分 单位概况</w:t>
      </w:r>
    </w:p>
    <w:p w14:paraId="70985DA2">
      <w:pPr>
        <w:spacing w:line="640" w:lineRule="exact"/>
        <w:ind w:firstLine="640"/>
        <w:jc w:val="both"/>
        <w:outlineLvl w:val="2"/>
      </w:pPr>
      <w:r>
        <w:rPr>
          <w:rFonts w:ascii="黑体" w:hAnsi="黑体" w:eastAsia="黑体"/>
          <w:sz w:val="32"/>
        </w:rPr>
        <w:t>一、主要职能</w:t>
      </w:r>
    </w:p>
    <w:p w14:paraId="6118CE96">
      <w:pPr>
        <w:spacing w:line="580" w:lineRule="exact"/>
        <w:ind w:firstLine="640"/>
        <w:jc w:val="both"/>
      </w:pPr>
      <w:r>
        <w:rPr>
          <w:rFonts w:ascii="仿宋_GB2312" w:hAnsi="仿宋_GB2312" w:eastAsia="仿宋_GB2312"/>
          <w:sz w:val="32"/>
        </w:rPr>
        <w:t>疏勒县良种繁育场，促进良种繁育事业发展，对良种繁育、培育优良良种、进行实验、推广、编制，提供优质良种生产及供应，进行良种选育与新技术推广。提供技术开发服务及优良品种种子繁育、促进农业发展、种植业技术开发、农作物新品种区域试验、土地承包管理。</w:t>
      </w:r>
    </w:p>
    <w:p w14:paraId="2EB3187A">
      <w:pPr>
        <w:spacing w:line="640" w:lineRule="exact"/>
        <w:ind w:firstLine="640"/>
        <w:jc w:val="both"/>
        <w:outlineLvl w:val="2"/>
      </w:pPr>
      <w:r>
        <w:rPr>
          <w:rFonts w:ascii="黑体" w:hAnsi="黑体" w:eastAsia="黑体"/>
          <w:sz w:val="32"/>
        </w:rPr>
        <w:t>二、机构设置及人员情况</w:t>
      </w:r>
    </w:p>
    <w:p w14:paraId="66A63B9D">
      <w:pPr>
        <w:spacing w:line="580" w:lineRule="exact"/>
        <w:ind w:firstLine="640"/>
        <w:jc w:val="both"/>
      </w:pPr>
      <w:r>
        <w:rPr>
          <w:rFonts w:ascii="仿宋_GB2312" w:hAnsi="仿宋_GB2312" w:eastAsia="仿宋_GB2312"/>
          <w:sz w:val="32"/>
        </w:rPr>
        <w:t>疏勒县良种繁育场2024年度，实有人数32人，其中：在职人员27人，减少8人；离休人员0人，增加0人；退休人员5人,增加0人。</w:t>
      </w:r>
    </w:p>
    <w:p w14:paraId="2E677EC8">
      <w:pPr>
        <w:spacing w:line="580" w:lineRule="exact"/>
        <w:ind w:firstLine="640"/>
        <w:jc w:val="both"/>
      </w:pPr>
      <w:r>
        <w:rPr>
          <w:rFonts w:ascii="仿宋_GB2312" w:hAnsi="仿宋_GB2312" w:eastAsia="仿宋_GB2312"/>
          <w:sz w:val="32"/>
        </w:rPr>
        <w:t>疏勒县良种繁育场无下属预算单位，下设6个科室，分别是：财务室、农业农村办、党建办、社会事务办、稳定办、安全生产办。</w:t>
      </w:r>
    </w:p>
    <w:p w14:paraId="2596B70D">
      <w:r>
        <w:br w:type="page"/>
      </w:r>
    </w:p>
    <w:p w14:paraId="063A47E2">
      <w:pPr>
        <w:spacing w:line="240" w:lineRule="auto"/>
        <w:jc w:val="center"/>
        <w:outlineLvl w:val="1"/>
      </w:pPr>
      <w:r>
        <w:rPr>
          <w:rFonts w:ascii="黑体" w:hAnsi="黑体" w:eastAsia="黑体"/>
          <w:sz w:val="32"/>
        </w:rPr>
        <w:t>第二部分 部门决算情况说明</w:t>
      </w:r>
    </w:p>
    <w:p w14:paraId="5FE36713">
      <w:pPr>
        <w:spacing w:line="640" w:lineRule="exact"/>
        <w:ind w:firstLine="640"/>
        <w:jc w:val="both"/>
        <w:outlineLvl w:val="2"/>
      </w:pPr>
      <w:r>
        <w:rPr>
          <w:rFonts w:ascii="黑体" w:hAnsi="黑体" w:eastAsia="黑体"/>
          <w:sz w:val="32"/>
        </w:rPr>
        <w:t>一、收入支出决算总体情况说明</w:t>
      </w:r>
    </w:p>
    <w:p w14:paraId="1244BFE7">
      <w:pPr>
        <w:spacing w:line="580" w:lineRule="exact"/>
        <w:ind w:firstLine="640"/>
        <w:jc w:val="both"/>
      </w:pPr>
      <w:r>
        <w:rPr>
          <w:rFonts w:ascii="仿宋_GB2312" w:hAnsi="仿宋_GB2312" w:eastAsia="仿宋_GB2312"/>
          <w:b/>
          <w:sz w:val="32"/>
        </w:rPr>
        <w:t>2024年度收入总计586.76万元，</w:t>
      </w:r>
      <w:r>
        <w:rPr>
          <w:rFonts w:ascii="仿宋_GB2312" w:hAnsi="仿宋_GB2312" w:eastAsia="仿宋_GB2312"/>
          <w:b w:val="0"/>
          <w:sz w:val="32"/>
        </w:rPr>
        <w:t>其中：本年收入合计586.76万元，使用非财政拨款结余（含专用结余）0.00万元，年初结转和结余0.00万元。</w:t>
      </w:r>
    </w:p>
    <w:p w14:paraId="44F25366">
      <w:pPr>
        <w:spacing w:line="580" w:lineRule="exact"/>
        <w:ind w:firstLine="640"/>
        <w:jc w:val="both"/>
      </w:pPr>
      <w:r>
        <w:rPr>
          <w:rFonts w:ascii="仿宋_GB2312" w:hAnsi="仿宋_GB2312" w:eastAsia="仿宋_GB2312"/>
          <w:b/>
          <w:sz w:val="32"/>
        </w:rPr>
        <w:t>2024年度支出总计586.76万元，</w:t>
      </w:r>
      <w:r>
        <w:rPr>
          <w:rFonts w:ascii="仿宋_GB2312" w:hAnsi="仿宋_GB2312" w:eastAsia="仿宋_GB2312"/>
          <w:b w:val="0"/>
          <w:sz w:val="32"/>
        </w:rPr>
        <w:t>其中：本年支出合计586.76万元，结余分配0.00万元，年末结转和结余0.00万元。</w:t>
      </w:r>
    </w:p>
    <w:p w14:paraId="503B8276">
      <w:pPr>
        <w:spacing w:line="580" w:lineRule="exact"/>
        <w:ind w:firstLine="640"/>
        <w:jc w:val="both"/>
      </w:pPr>
      <w:r>
        <w:rPr>
          <w:rFonts w:ascii="仿宋_GB2312" w:hAnsi="仿宋_GB2312" w:eastAsia="仿宋_GB2312"/>
          <w:b w:val="0"/>
          <w:sz w:val="32"/>
        </w:rPr>
        <w:t>收入支出总体与上年相比，减少75.30万元，下降11.37%，主要原因是：本单位为差额事业单位，土地承包费经营收入减少，导致经费较上年减少。</w:t>
      </w:r>
    </w:p>
    <w:p w14:paraId="1E57D236">
      <w:pPr>
        <w:spacing w:line="640" w:lineRule="exact"/>
        <w:ind w:firstLine="640"/>
        <w:jc w:val="both"/>
        <w:outlineLvl w:val="2"/>
      </w:pPr>
      <w:r>
        <w:rPr>
          <w:rFonts w:ascii="黑体" w:hAnsi="黑体" w:eastAsia="黑体"/>
          <w:sz w:val="32"/>
        </w:rPr>
        <w:t>二、收入决算情况说明</w:t>
      </w:r>
    </w:p>
    <w:p w14:paraId="00644467">
      <w:pPr>
        <w:spacing w:line="580" w:lineRule="exact"/>
        <w:ind w:firstLine="640"/>
        <w:jc w:val="both"/>
      </w:pPr>
      <w:r>
        <w:rPr>
          <w:rFonts w:ascii="仿宋_GB2312" w:hAnsi="仿宋_GB2312" w:eastAsia="仿宋_GB2312"/>
          <w:b/>
          <w:sz w:val="32"/>
        </w:rPr>
        <w:t>本年收入586.76万元，</w:t>
      </w:r>
      <w:r>
        <w:rPr>
          <w:rFonts w:ascii="仿宋_GB2312" w:hAnsi="仿宋_GB2312" w:eastAsia="仿宋_GB2312"/>
          <w:b w:val="0"/>
          <w:sz w:val="32"/>
        </w:rPr>
        <w:t>其中：财政拨款收入172.06万元，占29.32%；上级补助收入0.00万元，占0.00%；事业收入0.00万元，占0.00%；经营收入414.69万元，占70.67%；附属单位上缴收入0.00万元，占0.00%；其他收入0.00万元，占0.00%。</w:t>
      </w:r>
    </w:p>
    <w:p w14:paraId="6A9AE613">
      <w:pPr>
        <w:spacing w:line="640" w:lineRule="exact"/>
        <w:ind w:firstLine="640"/>
        <w:jc w:val="both"/>
        <w:outlineLvl w:val="2"/>
      </w:pPr>
      <w:r>
        <w:rPr>
          <w:rFonts w:ascii="黑体" w:hAnsi="黑体" w:eastAsia="黑体"/>
          <w:sz w:val="32"/>
        </w:rPr>
        <w:t>三、支出决算情况说明</w:t>
      </w:r>
    </w:p>
    <w:p w14:paraId="39FBB4F1">
      <w:pPr>
        <w:spacing w:line="580" w:lineRule="exact"/>
        <w:ind w:firstLine="640"/>
        <w:jc w:val="both"/>
      </w:pPr>
      <w:r>
        <w:rPr>
          <w:rFonts w:ascii="仿宋_GB2312" w:hAnsi="仿宋_GB2312" w:eastAsia="仿宋_GB2312"/>
          <w:b/>
          <w:sz w:val="32"/>
        </w:rPr>
        <w:t>本年支出586.76万元，</w:t>
      </w:r>
      <w:r>
        <w:rPr>
          <w:rFonts w:ascii="仿宋_GB2312" w:hAnsi="仿宋_GB2312" w:eastAsia="仿宋_GB2312"/>
          <w:b w:val="0"/>
          <w:sz w:val="32"/>
        </w:rPr>
        <w:t>其中：基本支出95.06万元，占16.20%；项目支出77.01万元，占13.12%；上缴上级支出0.00万元，占0.00%；经营支出414.69万元，占70.67%；对附属单位补助支出0.00万元，占0.00%。</w:t>
      </w:r>
    </w:p>
    <w:p w14:paraId="02AA20FD">
      <w:pPr>
        <w:spacing w:line="640" w:lineRule="exact"/>
        <w:ind w:firstLine="640"/>
        <w:jc w:val="both"/>
        <w:outlineLvl w:val="2"/>
      </w:pPr>
      <w:r>
        <w:rPr>
          <w:rFonts w:ascii="黑体" w:hAnsi="黑体" w:eastAsia="黑体"/>
          <w:sz w:val="32"/>
        </w:rPr>
        <w:t>四、财政拨款收入支出决算总体情况说明</w:t>
      </w:r>
    </w:p>
    <w:p w14:paraId="325D35D1">
      <w:pPr>
        <w:spacing w:line="580" w:lineRule="exact"/>
        <w:ind w:firstLine="640"/>
        <w:jc w:val="both"/>
      </w:pPr>
      <w:r>
        <w:rPr>
          <w:rFonts w:ascii="仿宋_GB2312" w:hAnsi="仿宋_GB2312" w:eastAsia="仿宋_GB2312"/>
          <w:b/>
          <w:sz w:val="32"/>
        </w:rPr>
        <w:t>2024年度财政拨款收入总计172.06万元，</w:t>
      </w:r>
      <w:r>
        <w:rPr>
          <w:rFonts w:ascii="仿宋_GB2312" w:hAnsi="仿宋_GB2312" w:eastAsia="仿宋_GB2312"/>
          <w:b w:val="0"/>
          <w:sz w:val="32"/>
        </w:rPr>
        <w:t>其中：年初财政拨款结转和结余0.00万元，本年财政拨款收入172.06万元。</w:t>
      </w:r>
      <w:r>
        <w:rPr>
          <w:rFonts w:ascii="仿宋_GB2312" w:hAnsi="仿宋_GB2312" w:eastAsia="仿宋_GB2312"/>
          <w:b/>
          <w:sz w:val="32"/>
        </w:rPr>
        <w:t>财政拨款支出总计172.06万元，</w:t>
      </w:r>
      <w:r>
        <w:rPr>
          <w:rFonts w:ascii="仿宋_GB2312" w:hAnsi="仿宋_GB2312" w:eastAsia="仿宋_GB2312"/>
          <w:b w:val="0"/>
          <w:sz w:val="32"/>
        </w:rPr>
        <w:t>其中：年末财政拨款结转和结余0.00万元，本年财政拨款支出172.06万元。</w:t>
      </w:r>
    </w:p>
    <w:p w14:paraId="36D5A25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增加9.26万元，增长5.69%，主要原因是：本年增加2024年度疏勒县良种繁育场退休人员50%工资缺口补助项目、疏勒县良种繁育场种蓄二队路面硬化工程项目，导致经费较上年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年初预算数256.48万元，决算数172.06万元，预决算差异率-32.91%，主要原因是：年中调减疏勒县地方国有农牧场农村税费改革转移支付资金，导致预决算产生差异。</w:t>
      </w:r>
    </w:p>
    <w:p w14:paraId="7EEACA9A">
      <w:pPr>
        <w:spacing w:line="640" w:lineRule="exact"/>
        <w:ind w:firstLine="640"/>
        <w:jc w:val="both"/>
        <w:outlineLvl w:val="2"/>
      </w:pPr>
      <w:r>
        <w:rPr>
          <w:rFonts w:ascii="黑体" w:hAnsi="黑体" w:eastAsia="黑体"/>
          <w:sz w:val="32"/>
        </w:rPr>
        <w:t>五、一般公共预算财政拨款支出决算情况说明</w:t>
      </w:r>
    </w:p>
    <w:p w14:paraId="2218A664">
      <w:pPr>
        <w:spacing w:line="640" w:lineRule="exact"/>
        <w:ind w:firstLine="640"/>
        <w:jc w:val="both"/>
        <w:outlineLvl w:val="3"/>
      </w:pPr>
      <w:r>
        <w:rPr>
          <w:rFonts w:ascii="楷体_GB2312" w:hAnsi="楷体_GB2312" w:eastAsia="楷体_GB2312"/>
          <w:b/>
          <w:sz w:val="32"/>
        </w:rPr>
        <w:t>（一）一般公共预算财政拨款支出决算总体情况</w:t>
      </w:r>
    </w:p>
    <w:p w14:paraId="61602F0A">
      <w:pPr>
        <w:spacing w:line="580" w:lineRule="exact"/>
        <w:ind w:firstLine="640"/>
        <w:jc w:val="both"/>
      </w:pPr>
      <w:r>
        <w:rPr>
          <w:rFonts w:ascii="仿宋_GB2312" w:hAnsi="仿宋_GB2312" w:eastAsia="仿宋_GB2312"/>
          <w:b/>
          <w:sz w:val="32"/>
        </w:rPr>
        <w:t>2024年度一般公共预算财政拨款支出172.06万元，</w:t>
      </w:r>
      <w:r>
        <w:rPr>
          <w:rFonts w:ascii="仿宋_GB2312" w:hAnsi="仿宋_GB2312" w:eastAsia="仿宋_GB2312"/>
          <w:b w:val="0"/>
          <w:sz w:val="32"/>
        </w:rPr>
        <w:t>占本年支出合计的29.32%。</w:t>
      </w:r>
      <w:r>
        <w:rPr>
          <w:rFonts w:ascii="仿宋_GB2312" w:hAnsi="仿宋_GB2312" w:eastAsia="仿宋_GB2312"/>
          <w:b/>
          <w:sz w:val="32"/>
        </w:rPr>
        <w:t>与上年相比，</w:t>
      </w:r>
      <w:r>
        <w:rPr>
          <w:rFonts w:ascii="仿宋_GB2312" w:hAnsi="仿宋_GB2312" w:eastAsia="仿宋_GB2312"/>
          <w:b w:val="0"/>
          <w:sz w:val="32"/>
        </w:rPr>
        <w:t>增加9.26万元，增长5.69%，主要原因是：本年增加2024年度疏勒县良种繁育场退休人员50%工资缺口补助项目、疏勒县良种繁育场种蓄二队路面硬化工程项目，导致经费较上年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年初预算数256.48万元，决算数172.06万元，预决算差异率-32.91%，主要原因是：年中调减疏勒县地方国有农牧场农村税费改革转移支付资金，导致预决算产生差异。</w:t>
      </w:r>
    </w:p>
    <w:p w14:paraId="5B5E5C9B">
      <w:pPr>
        <w:spacing w:line="640" w:lineRule="exact"/>
        <w:ind w:firstLine="640"/>
        <w:jc w:val="both"/>
        <w:outlineLvl w:val="3"/>
      </w:pPr>
      <w:r>
        <w:rPr>
          <w:rFonts w:ascii="楷体_GB2312" w:hAnsi="楷体_GB2312" w:eastAsia="楷体_GB2312"/>
          <w:b/>
          <w:sz w:val="32"/>
        </w:rPr>
        <w:t>（二）一般公共预算财政拨款支出决算结构情况</w:t>
      </w:r>
    </w:p>
    <w:p w14:paraId="57B02EF4">
      <w:pPr>
        <w:spacing w:line="580" w:lineRule="exact"/>
        <w:ind w:firstLine="640"/>
        <w:jc w:val="both"/>
      </w:pPr>
      <w:r>
        <w:rPr>
          <w:rFonts w:ascii="仿宋_GB2312" w:hAnsi="仿宋_GB2312" w:eastAsia="仿宋_GB2312"/>
          <w:b w:val="0"/>
          <w:sz w:val="32"/>
        </w:rPr>
        <w:t>1.社会保障和就业支出(类)18.72万元,占10.88%。</w:t>
      </w:r>
    </w:p>
    <w:p w14:paraId="53AC1C62">
      <w:pPr>
        <w:spacing w:line="580" w:lineRule="exact"/>
        <w:ind w:firstLine="640"/>
        <w:jc w:val="both"/>
      </w:pPr>
      <w:r>
        <w:rPr>
          <w:rFonts w:ascii="仿宋_GB2312" w:hAnsi="仿宋_GB2312" w:eastAsia="仿宋_GB2312"/>
          <w:b w:val="0"/>
          <w:sz w:val="32"/>
        </w:rPr>
        <w:t>2.卫生健康支出(类)3.77万元,占2.19%。</w:t>
      </w:r>
    </w:p>
    <w:p w14:paraId="55882826">
      <w:pPr>
        <w:spacing w:line="580" w:lineRule="exact"/>
        <w:ind w:firstLine="640"/>
        <w:jc w:val="both"/>
      </w:pPr>
      <w:r>
        <w:rPr>
          <w:rFonts w:ascii="仿宋_GB2312" w:hAnsi="仿宋_GB2312" w:eastAsia="仿宋_GB2312"/>
          <w:b w:val="0"/>
          <w:sz w:val="32"/>
        </w:rPr>
        <w:t>3.农林水支出(类)142.62万元,占82.89%。</w:t>
      </w:r>
    </w:p>
    <w:p w14:paraId="2112F0AB">
      <w:pPr>
        <w:spacing w:line="580" w:lineRule="exact"/>
        <w:ind w:firstLine="640"/>
        <w:jc w:val="both"/>
      </w:pPr>
      <w:r>
        <w:rPr>
          <w:rFonts w:ascii="仿宋_GB2312" w:hAnsi="仿宋_GB2312" w:eastAsia="仿宋_GB2312"/>
          <w:b w:val="0"/>
          <w:sz w:val="32"/>
        </w:rPr>
        <w:t>4.住房保障支出(类)6.95万元,占4.04%。</w:t>
      </w:r>
    </w:p>
    <w:p w14:paraId="027328C8">
      <w:pPr>
        <w:spacing w:line="640" w:lineRule="exact"/>
        <w:ind w:firstLine="640"/>
        <w:jc w:val="both"/>
        <w:outlineLvl w:val="3"/>
      </w:pPr>
      <w:r>
        <w:rPr>
          <w:rFonts w:ascii="楷体_GB2312" w:hAnsi="楷体_GB2312" w:eastAsia="楷体_GB2312"/>
          <w:b/>
          <w:sz w:val="32"/>
        </w:rPr>
        <w:t>（三）一般公共预算财政拨款支出决算具体情况</w:t>
      </w:r>
    </w:p>
    <w:p w14:paraId="1A42EDB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1.社会保障和就业支出(类)行政事业单位养老支出(款)事业单位离退休(项):支出决算数为5.77万元，比上年决算增加1.93万元，增长50.26%,主要原因是：本年增加退休人员基础绩效奖，退休费支出增加。</w:t>
      </w:r>
    </w:p>
    <w:p w14:paraId="7EE90C7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8.87万元，比上年决算增加8.53万元，增长2,508.82%,主要原因是：本年在职人员工资基数调增，养老缴费基数上涨，相应支出增加。</w:t>
      </w:r>
    </w:p>
    <w:p w14:paraId="3136EEA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4.08万元，比上年决算减少11.91万元，下降74.48%,主要原因是：本年无新增退休人员，本年做实以往年度退休人员职业年金，故职业年金缴费较上年减少。</w:t>
      </w:r>
    </w:p>
    <w:p w14:paraId="7D3E27E6">
      <w:pPr>
        <w:spacing w:line="580" w:lineRule="exact"/>
        <w:ind w:firstLine="640"/>
        <w:jc w:val="both"/>
      </w:pPr>
      <w:r>
        <w:rPr>
          <w:rFonts w:ascii="仿宋_GB2312" w:hAnsi="仿宋_GB2312" w:eastAsia="仿宋_GB2312"/>
          <w:b w:val="0"/>
          <w:sz w:val="32"/>
        </w:rPr>
        <w:t>4.卫生健康支出(类)行政事业单位医疗(款)事业单位医疗(项):支出决算数为3.77万元，比上年决算增加2.84万元，增长305.38%,主要原因是：本年在职人员工资基数调增，医疗缴费基数上涨，相应支出增加。</w:t>
      </w:r>
    </w:p>
    <w:p w14:paraId="2891C7FD">
      <w:pPr>
        <w:spacing w:line="580" w:lineRule="exact"/>
        <w:ind w:firstLine="640"/>
        <w:jc w:val="both"/>
      </w:pPr>
      <w:r>
        <w:rPr>
          <w:rFonts w:ascii="仿宋_GB2312" w:hAnsi="仿宋_GB2312" w:eastAsia="仿宋_GB2312"/>
          <w:b w:val="0"/>
          <w:sz w:val="32"/>
        </w:rPr>
        <w:t>5.农林水支出(类)农业农村(款)事业运行(项):支出决算数为65.62万元，比上年决算减少38.05万元，下降36.70%,主要原因是：本年在职人员减少，相应人员经费较上年减少。</w:t>
      </w:r>
    </w:p>
    <w:p w14:paraId="2A91282A">
      <w:pPr>
        <w:spacing w:line="580" w:lineRule="exact"/>
        <w:ind w:firstLine="640"/>
        <w:jc w:val="both"/>
      </w:pPr>
      <w:r>
        <w:rPr>
          <w:rFonts w:ascii="仿宋_GB2312" w:hAnsi="仿宋_GB2312" w:eastAsia="仿宋_GB2312"/>
          <w:b w:val="0"/>
          <w:sz w:val="32"/>
        </w:rPr>
        <w:t>6.农林水支出(类)农业农村(款)其他农业农村支出(项):支出决算数为37.29万元，比上年决算增加19.38万元，增长108.21%,主要原因是：本年增加2024年度疏勒县良种繁育场退休人员50%工资缺口补助项目。</w:t>
      </w:r>
    </w:p>
    <w:p w14:paraId="0EAB0066">
      <w:pPr>
        <w:spacing w:line="580" w:lineRule="exact"/>
        <w:ind w:firstLine="640"/>
        <w:jc w:val="both"/>
      </w:pPr>
      <w:r>
        <w:rPr>
          <w:rFonts w:ascii="仿宋_GB2312" w:hAnsi="仿宋_GB2312" w:eastAsia="仿宋_GB2312"/>
          <w:b w:val="0"/>
          <w:sz w:val="32"/>
        </w:rPr>
        <w:t>7.农林水支出(类)农村综合改革(款)其他农村综合改革支出(项):支出决算数为39.72万元，比上年决算增加19.72万元，增长98.60%,主要原因是：本年增加疏勒县良种繁育场种蓄二队路面硬化工程项目。</w:t>
      </w:r>
    </w:p>
    <w:p w14:paraId="6BDDE80C">
      <w:pPr>
        <w:spacing w:line="580" w:lineRule="exact"/>
        <w:ind w:firstLine="640"/>
        <w:jc w:val="both"/>
      </w:pPr>
      <w:r>
        <w:rPr>
          <w:rFonts w:ascii="仿宋_GB2312" w:hAnsi="仿宋_GB2312" w:eastAsia="仿宋_GB2312"/>
          <w:b w:val="0"/>
          <w:sz w:val="32"/>
        </w:rPr>
        <w:t>8.住房保障支出(类)住房改革支出(款)住房公积金(项):支出决算数为6.95万元，比上年决算增加6.83万元，增长5,691.67%,主要原因是：本年在职人员工资基数调增，公积金缴费基数上涨，相应支出增加。</w:t>
      </w:r>
    </w:p>
    <w:p w14:paraId="53A30A85">
      <w:pPr>
        <w:spacing w:line="640" w:lineRule="exact"/>
        <w:ind w:firstLine="640"/>
        <w:jc w:val="both"/>
        <w:outlineLvl w:val="2"/>
      </w:pPr>
      <w:r>
        <w:rPr>
          <w:rFonts w:ascii="黑体" w:hAnsi="黑体" w:eastAsia="黑体"/>
          <w:sz w:val="32"/>
        </w:rPr>
        <w:t>六、一般公共预算财政拨款基本支出决算情况说明</w:t>
      </w:r>
    </w:p>
    <w:p w14:paraId="18E9C411">
      <w:pPr>
        <w:spacing w:line="580" w:lineRule="exact"/>
        <w:ind w:firstLine="640"/>
        <w:jc w:val="both"/>
      </w:pPr>
      <w:r>
        <w:rPr>
          <w:rFonts w:ascii="仿宋_GB2312" w:hAnsi="仿宋_GB2312" w:eastAsia="仿宋_GB2312"/>
          <w:b w:val="0"/>
          <w:sz w:val="32"/>
        </w:rPr>
        <w:t>2024年度一般公共预算财政拨款基本支出95.06万元，其中：</w:t>
      </w:r>
      <w:r>
        <w:rPr>
          <w:rFonts w:ascii="仿宋_GB2312" w:hAnsi="仿宋_GB2312" w:eastAsia="仿宋_GB2312"/>
          <w:b/>
          <w:sz w:val="32"/>
        </w:rPr>
        <w:t>人员经费94.14万元，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62376B58">
      <w:pPr>
        <w:spacing w:line="580" w:lineRule="exact"/>
        <w:ind w:firstLine="640"/>
        <w:jc w:val="both"/>
      </w:pPr>
      <w:r>
        <w:rPr>
          <w:rFonts w:ascii="仿宋_GB2312" w:hAnsi="仿宋_GB2312" w:eastAsia="仿宋_GB2312"/>
          <w:b/>
          <w:sz w:val="32"/>
        </w:rPr>
        <w:t>公用经费0.92万元，</w:t>
      </w:r>
      <w:r>
        <w:rPr>
          <w:rFonts w:ascii="仿宋_GB2312" w:hAnsi="仿宋_GB2312" w:eastAsia="仿宋_GB2312"/>
          <w:b w:val="0"/>
          <w:sz w:val="32"/>
        </w:rPr>
        <w:t>包括：电费、公务用车运行维护费。</w:t>
      </w:r>
    </w:p>
    <w:p w14:paraId="255D241E">
      <w:pPr>
        <w:spacing w:line="640" w:lineRule="exact"/>
        <w:ind w:firstLine="640"/>
        <w:jc w:val="both"/>
        <w:outlineLvl w:val="2"/>
      </w:pPr>
      <w:r>
        <w:rPr>
          <w:rFonts w:ascii="黑体" w:hAnsi="黑体" w:eastAsia="黑体"/>
          <w:sz w:val="32"/>
        </w:rPr>
        <w:t>七、政府性基金预算财政拨款收入支出决算情况说明</w:t>
      </w:r>
    </w:p>
    <w:p w14:paraId="2F5EF6E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C57F96">
      <w:pPr>
        <w:spacing w:line="640" w:lineRule="exact"/>
        <w:ind w:firstLine="640"/>
        <w:jc w:val="both"/>
        <w:outlineLvl w:val="2"/>
      </w:pPr>
      <w:r>
        <w:rPr>
          <w:rFonts w:ascii="黑体" w:hAnsi="黑体" w:eastAsia="黑体"/>
          <w:sz w:val="32"/>
        </w:rPr>
        <w:t>八、国有资本经营预算财政拨款收入支出决算情况说明</w:t>
      </w:r>
    </w:p>
    <w:p w14:paraId="2DF711A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568501">
      <w:pPr>
        <w:spacing w:line="640" w:lineRule="exact"/>
        <w:ind w:firstLine="640"/>
        <w:jc w:val="both"/>
        <w:outlineLvl w:val="2"/>
      </w:pPr>
      <w:r>
        <w:rPr>
          <w:rFonts w:ascii="黑体" w:hAnsi="黑体" w:eastAsia="黑体"/>
          <w:sz w:val="32"/>
        </w:rPr>
        <w:t>九、财政拨款“三公”经费支出决算情况说明</w:t>
      </w:r>
    </w:p>
    <w:p w14:paraId="1236A9FA">
      <w:pPr>
        <w:spacing w:line="580" w:lineRule="exact"/>
        <w:ind w:firstLine="640"/>
        <w:jc w:val="both"/>
      </w:pPr>
      <w:r>
        <w:rPr>
          <w:rFonts w:ascii="仿宋_GB2312" w:hAnsi="仿宋_GB2312" w:eastAsia="仿宋_GB2312"/>
          <w:b/>
          <w:sz w:val="32"/>
        </w:rPr>
        <w:t>2024年度财政拨款“三公”经费支出0.32万元，</w:t>
      </w:r>
      <w:r>
        <w:rPr>
          <w:rFonts w:ascii="仿宋_GB2312" w:hAnsi="仿宋_GB2312" w:eastAsia="仿宋_GB2312"/>
          <w:b w:val="0"/>
          <w:sz w:val="32"/>
        </w:rPr>
        <w:t>比上年增加0.20万元，增长166.67%，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0.32万元，占100.00%，比上年增加0.20万元，增长166.67%，主要原因是：本年因业务需求，用车次数增加，燃油费增加，导致公务用车运行维护费较上年增加。公务接待费支出0.00万元，占0.00%，比上年增加0.00万元，增长0.00%，主要原因是：2023年与2024年均未安排公务接待费支出。</w:t>
      </w:r>
    </w:p>
    <w:p w14:paraId="6CDD2C33">
      <w:pPr>
        <w:spacing w:line="580" w:lineRule="exact"/>
        <w:ind w:firstLine="640"/>
        <w:jc w:val="both"/>
      </w:pPr>
      <w:r>
        <w:rPr>
          <w:rFonts w:ascii="仿宋_GB2312" w:hAnsi="仿宋_GB2312" w:eastAsia="仿宋_GB2312"/>
          <w:b/>
          <w:sz w:val="32"/>
        </w:rPr>
        <w:t>具体情况如下：</w:t>
      </w:r>
    </w:p>
    <w:p w14:paraId="7C2D1C8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49D588">
      <w:pPr>
        <w:spacing w:line="580" w:lineRule="exact"/>
        <w:ind w:firstLine="640"/>
        <w:jc w:val="both"/>
      </w:pPr>
      <w:r>
        <w:rPr>
          <w:rFonts w:ascii="仿宋_GB2312" w:hAnsi="仿宋_GB2312" w:eastAsia="仿宋_GB2312"/>
          <w:b w:val="0"/>
          <w:sz w:val="32"/>
        </w:rPr>
        <w:t>公务用车购置及运行维护费0.32万元，其中：公务用车购置费0.00万元，公务用车运行维护费0.32万元。公务用车运行维护费开支内容包括车辆加油费、保险费。公务用车购置数0辆，公务用车保有量1辆。国有资产占用情况中固定资产车辆5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差异车辆4辆，</w:t>
      </w:r>
      <w:r>
        <w:rPr>
          <w:rFonts w:hint="eastAsia" w:ascii="仿宋_GB2312" w:hAnsi="仿宋_GB2312" w:eastAsia="仿宋_GB2312"/>
          <w:b w:val="0"/>
          <w:sz w:val="32"/>
          <w:lang w:val="en-US" w:eastAsia="zh-CN"/>
        </w:rPr>
        <w:t>均为</w:t>
      </w:r>
      <w:r>
        <w:rPr>
          <w:rFonts w:ascii="仿宋_GB2312" w:hAnsi="仿宋_GB2312" w:eastAsia="仿宋_GB2312"/>
          <w:b w:val="0"/>
          <w:sz w:val="32"/>
        </w:rPr>
        <w:t>待报废车辆，未产生经费支出。</w:t>
      </w:r>
    </w:p>
    <w:p w14:paraId="7DEEDE9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0886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0.32万元，决算数0.32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0.32万元，决算数0.32万元，预决算差异率0.00%，主要原因是：严格按照预算执行，预决算无差异。公务接待费全年预算数0.00万元，决算数0.00万元，预决算差异率0.00%，主要原因是：本单位无公务接待费。</w:t>
      </w:r>
    </w:p>
    <w:p w14:paraId="35474681">
      <w:pPr>
        <w:spacing w:line="640" w:lineRule="exact"/>
        <w:ind w:firstLine="640"/>
        <w:jc w:val="both"/>
        <w:outlineLvl w:val="2"/>
      </w:pPr>
      <w:r>
        <w:rPr>
          <w:rFonts w:ascii="黑体" w:hAnsi="黑体" w:eastAsia="黑体"/>
          <w:sz w:val="32"/>
        </w:rPr>
        <w:t>十、其他重要事项的情况说明</w:t>
      </w:r>
    </w:p>
    <w:p w14:paraId="42BD2C85">
      <w:pPr>
        <w:spacing w:line="640" w:lineRule="exact"/>
        <w:ind w:firstLine="640"/>
        <w:jc w:val="both"/>
        <w:outlineLvl w:val="3"/>
      </w:pPr>
      <w:r>
        <w:rPr>
          <w:rFonts w:ascii="楷体_GB2312" w:hAnsi="楷体_GB2312" w:eastAsia="楷体_GB2312"/>
          <w:b/>
          <w:sz w:val="32"/>
        </w:rPr>
        <w:t>（一）机关运行经费及公用经费支出情况</w:t>
      </w:r>
    </w:p>
    <w:p w14:paraId="0A67C91B">
      <w:pPr>
        <w:spacing w:line="580" w:lineRule="exact"/>
        <w:ind w:firstLine="640"/>
        <w:jc w:val="both"/>
      </w:pPr>
      <w:r>
        <w:rPr>
          <w:rFonts w:ascii="仿宋_GB2312" w:hAnsi="仿宋_GB2312" w:eastAsia="仿宋_GB2312"/>
          <w:b w:val="0"/>
          <w:sz w:val="32"/>
        </w:rPr>
        <w:t>2024年度疏勒县良种繁育场（事业单位）公用经费支出0.92万元，比上年增加0.60万元，增长187.50%，主要原因是：本年业务量增加，公用经费增加。</w:t>
      </w:r>
    </w:p>
    <w:p w14:paraId="24134E3B">
      <w:pPr>
        <w:spacing w:line="640" w:lineRule="exact"/>
        <w:ind w:firstLine="640"/>
        <w:jc w:val="both"/>
        <w:outlineLvl w:val="3"/>
      </w:pPr>
      <w:r>
        <w:rPr>
          <w:rFonts w:ascii="楷体_GB2312" w:hAnsi="楷体_GB2312" w:eastAsia="楷体_GB2312"/>
          <w:b/>
          <w:sz w:val="32"/>
        </w:rPr>
        <w:t>（二）政府采购情况</w:t>
      </w:r>
    </w:p>
    <w:p w14:paraId="258B43B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888635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1B11C42">
      <w:pPr>
        <w:spacing w:line="640" w:lineRule="exact"/>
        <w:ind w:firstLine="640"/>
        <w:jc w:val="both"/>
        <w:outlineLvl w:val="3"/>
      </w:pPr>
      <w:r>
        <w:rPr>
          <w:rFonts w:ascii="楷体_GB2312" w:hAnsi="楷体_GB2312" w:eastAsia="楷体_GB2312"/>
          <w:b/>
          <w:sz w:val="32"/>
        </w:rPr>
        <w:t>（三）国有资产占用情况说明</w:t>
      </w:r>
    </w:p>
    <w:p w14:paraId="3D54E3BD">
      <w:pPr>
        <w:spacing w:line="580" w:lineRule="exact"/>
        <w:ind w:firstLine="640"/>
        <w:jc w:val="both"/>
      </w:pPr>
      <w:r>
        <w:rPr>
          <w:rFonts w:ascii="仿宋_GB2312" w:hAnsi="仿宋_GB2312" w:eastAsia="仿宋_GB2312"/>
          <w:b w:val="0"/>
          <w:sz w:val="32"/>
        </w:rPr>
        <w:t>截至2024年12月31日，房屋23,675.58平方米，价值742.27万元。车辆5辆，价值49.75万元，其中：副部（省）级及以上领导用车0辆、主要负责人用车0辆、机要通信用车0辆、应急保障用车0辆、执法执勤用车0辆、特种专业技术用车0辆、离退休干部服务用车0辆、其他用车5辆，其他用车主要是：1辆公务用车，4辆待报废业务车辆。单价100万元（含）以上设备（不含车辆）0台（套）。</w:t>
      </w:r>
    </w:p>
    <w:p w14:paraId="77122B09">
      <w:pPr>
        <w:spacing w:line="640" w:lineRule="exact"/>
        <w:ind w:firstLine="640"/>
        <w:jc w:val="both"/>
        <w:outlineLvl w:val="2"/>
      </w:pPr>
      <w:r>
        <w:rPr>
          <w:rFonts w:ascii="黑体" w:hAnsi="黑体" w:eastAsia="黑体"/>
          <w:sz w:val="32"/>
        </w:rPr>
        <w:t>十一、预算绩效的情况说明</w:t>
      </w:r>
    </w:p>
    <w:p w14:paraId="19AFA4C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586.76万元，实际执行总额586.76万元；预算绩效评价项目3个，全年预算数434.51万元，全年执行数434.51万元。预算绩效管理取得的成效：一是不断改善良种场治理环境指标，二是预期指标是效果显著，实际完成值是效果显著，不断改善良种场治理环境。发现的问题及原因：一是我场不能解决的问题未及时与相关部门沟通，对群众的反馈及跟踪工作不到位。二是在职退休人员的信息没有掌握清楚，没有及时更新人员信息，与人事做好沟通工作，避免出现类似问题，提高数据信息的准确率。三是现场评价的工作量少，后续效益评价具体措施和方法较少。下一步改进措施：一是及时与相关部门沟通，并做好群众的反馈及跟踪工作，确保群众的困难得到彻底</w:t>
      </w:r>
      <w:r>
        <w:rPr>
          <w:rFonts w:hint="eastAsia" w:ascii="仿宋_GB2312" w:hAnsi="仿宋_GB2312" w:eastAsia="仿宋_GB2312"/>
          <w:b w:val="0"/>
          <w:sz w:val="32"/>
          <w:lang w:eastAsia="zh-CN"/>
        </w:rPr>
        <w:t>地</w:t>
      </w:r>
      <w:r>
        <w:rPr>
          <w:rFonts w:ascii="仿宋_GB2312" w:hAnsi="仿宋_GB2312" w:eastAsia="仿宋_GB2312"/>
          <w:b w:val="0"/>
          <w:sz w:val="32"/>
        </w:rPr>
        <w:t>解决，让群众没有后顾之忧。二是在职人员的信息要掌握清楚，及时更新人员信息，与人事做好沟通工作，避免出现类似问题，提高数据信息的准确率。三是严格落实专款专用制度，成立专项资金使用领导小组，集体研究支出事项，做到花最少的钱产生最大的效益；加强工作积极性，避免因突发情况导致资金不能及时批复。具</w:t>
      </w:r>
      <w:bookmarkStart w:id="0" w:name="_GoBack"/>
      <w:r>
        <w:rPr>
          <w:rFonts w:ascii="仿宋_GB2312" w:hAnsi="仿宋_GB2312" w:eastAsia="仿宋_GB2312"/>
          <w:b w:val="0"/>
          <w:sz w:val="32"/>
        </w:rPr>
        <w:t>体附整体支出绩效自评表，项目支出绩效自评表和评价报告。</w:t>
      </w:r>
    </w:p>
    <w:bookmarkEnd w:id="0"/>
    <w:p w14:paraId="66D6618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03"/>
        <w:gridCol w:w="863"/>
        <w:gridCol w:w="983"/>
        <w:gridCol w:w="983"/>
        <w:gridCol w:w="983"/>
        <w:gridCol w:w="983"/>
        <w:gridCol w:w="983"/>
      </w:tblGrid>
      <w:tr w14:paraId="6EB2199B">
        <w:tblPrEx>
          <w:tblCellMar>
            <w:top w:w="0" w:type="dxa"/>
            <w:left w:w="108" w:type="dxa"/>
            <w:bottom w:w="0" w:type="dxa"/>
            <w:right w:w="108" w:type="dxa"/>
          </w:tblCellMar>
        </w:tblPrEx>
        <w:tc>
          <w:tcPr>
            <w:tcW w:w="8847" w:type="dxa"/>
            <w:gridSpan w:val="9"/>
            <w:vAlign w:val="center"/>
          </w:tcPr>
          <w:p w14:paraId="614AB615">
            <w:pPr>
              <w:jc w:val="center"/>
            </w:pPr>
            <w:r>
              <w:rPr>
                <w:rFonts w:ascii="宋体" w:hAnsi="宋体" w:eastAsia="宋体"/>
                <w:sz w:val="24"/>
              </w:rPr>
              <w:t>单位整体支出绩效自评表</w:t>
            </w:r>
          </w:p>
        </w:tc>
      </w:tr>
      <w:tr w14:paraId="5F47E0F4">
        <w:tblPrEx>
          <w:tblCellMar>
            <w:top w:w="0" w:type="dxa"/>
            <w:left w:w="108" w:type="dxa"/>
            <w:bottom w:w="0" w:type="dxa"/>
            <w:right w:w="108" w:type="dxa"/>
          </w:tblCellMar>
        </w:tblPrEx>
        <w:tc>
          <w:tcPr>
            <w:tcW w:w="8847" w:type="dxa"/>
            <w:gridSpan w:val="9"/>
            <w:vAlign w:val="center"/>
          </w:tcPr>
          <w:p w14:paraId="276D0BE7">
            <w:pPr>
              <w:jc w:val="center"/>
            </w:pPr>
            <w:r>
              <w:rPr>
                <w:rFonts w:ascii="宋体" w:hAnsi="宋体" w:eastAsia="宋体"/>
                <w:sz w:val="24"/>
              </w:rPr>
              <w:t>（2024年度）</w:t>
            </w:r>
          </w:p>
        </w:tc>
      </w:tr>
      <w:tr w14:paraId="312F62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928C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6BAFBA">
            <w:pPr>
              <w:jc w:val="center"/>
            </w:pPr>
            <w:r>
              <w:rPr>
                <w:rFonts w:ascii="宋体" w:hAnsi="宋体" w:eastAsia="宋体"/>
                <w:sz w:val="16"/>
              </w:rPr>
              <w:t>疏勒县良种繁育场</w:t>
            </w:r>
          </w:p>
        </w:tc>
      </w:tr>
      <w:tr w14:paraId="7E8B5A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1432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61048">
            <w:pPr>
              <w:jc w:val="center"/>
            </w:pPr>
            <w:r>
              <w:rPr>
                <w:rFonts w:ascii="宋体" w:hAnsi="宋体" w:eastAsia="宋体"/>
                <w:sz w:val="16"/>
              </w:rPr>
              <w:t>资金来源</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6C5846E8">
            <w:pPr>
              <w:jc w:val="center"/>
            </w:pPr>
            <w:r>
              <w:rPr>
                <w:rFonts w:ascii="宋体" w:hAnsi="宋体" w:eastAsia="宋体"/>
                <w:sz w:val="16"/>
              </w:rPr>
              <w:t>年初预算数</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13F1EF5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4A0C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DB62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F1E4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F0ED">
            <w:pPr>
              <w:jc w:val="center"/>
            </w:pPr>
            <w:r>
              <w:rPr>
                <w:rFonts w:ascii="宋体" w:hAnsi="宋体" w:eastAsia="宋体"/>
                <w:sz w:val="16"/>
              </w:rPr>
              <w:t>得分</w:t>
            </w:r>
          </w:p>
        </w:tc>
      </w:tr>
      <w:tr w14:paraId="2312E3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612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A34CF">
            <w:pPr>
              <w:jc w:val="center"/>
            </w:pPr>
            <w:r>
              <w:rPr>
                <w:rFonts w:ascii="宋体" w:hAnsi="宋体" w:eastAsia="宋体"/>
                <w:sz w:val="16"/>
              </w:rPr>
              <w:t>年度总资金：</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2CAC65B6">
            <w:pPr>
              <w:jc w:val="center"/>
            </w:pPr>
            <w:r>
              <w:rPr>
                <w:rFonts w:ascii="宋体" w:hAnsi="宋体" w:eastAsia="宋体"/>
                <w:sz w:val="16"/>
              </w:rPr>
              <w:t>639.13</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62977357">
            <w:pPr>
              <w:jc w:val="center"/>
            </w:pPr>
            <w:r>
              <w:rPr>
                <w:rFonts w:ascii="宋体" w:hAnsi="宋体" w:eastAsia="宋体"/>
                <w:sz w:val="16"/>
              </w:rPr>
              <w:t>586.76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92599">
            <w:pPr>
              <w:jc w:val="center"/>
            </w:pPr>
            <w:r>
              <w:rPr>
                <w:rFonts w:ascii="宋体" w:hAnsi="宋体" w:eastAsia="宋体"/>
                <w:sz w:val="16"/>
              </w:rPr>
              <w:t>586.76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62C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FE2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B9CF0">
            <w:pPr>
              <w:jc w:val="center"/>
            </w:pPr>
            <w:r>
              <w:rPr>
                <w:rFonts w:ascii="宋体" w:hAnsi="宋体" w:eastAsia="宋体"/>
                <w:sz w:val="16"/>
              </w:rPr>
              <w:t>10</w:t>
            </w:r>
          </w:p>
        </w:tc>
      </w:tr>
      <w:tr w14:paraId="32D653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E6D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23532">
            <w:pPr>
              <w:jc w:val="center"/>
            </w:pPr>
            <w:r>
              <w:rPr>
                <w:rFonts w:ascii="宋体" w:hAnsi="宋体" w:eastAsia="宋体"/>
                <w:sz w:val="16"/>
              </w:rPr>
              <w:t>上级资金：</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221A07AA">
            <w:pPr>
              <w:jc w:val="center"/>
            </w:pPr>
            <w:r>
              <w:rPr>
                <w:rFonts w:ascii="宋体" w:hAnsi="宋体" w:eastAsia="宋体"/>
                <w:sz w:val="16"/>
              </w:rPr>
              <w:t>126.50</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001C365B">
            <w:pPr>
              <w:jc w:val="center"/>
            </w:pPr>
            <w:r>
              <w:rPr>
                <w:rFonts w:ascii="宋体" w:hAnsi="宋体" w:eastAsia="宋体"/>
                <w:sz w:val="16"/>
              </w:rPr>
              <w:t>39.72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87FD9">
            <w:pPr>
              <w:jc w:val="center"/>
            </w:pPr>
            <w:r>
              <w:rPr>
                <w:rFonts w:ascii="宋体" w:hAnsi="宋体" w:eastAsia="宋体"/>
                <w:sz w:val="16"/>
              </w:rPr>
              <w:t>39.72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2DD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2EA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CBEB">
            <w:pPr>
              <w:jc w:val="center"/>
            </w:pPr>
            <w:r>
              <w:rPr>
                <w:rFonts w:ascii="宋体" w:hAnsi="宋体" w:eastAsia="宋体"/>
                <w:sz w:val="16"/>
              </w:rPr>
              <w:t>—</w:t>
            </w:r>
          </w:p>
        </w:tc>
      </w:tr>
      <w:tr w14:paraId="284C07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2B2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14FDA">
            <w:pPr>
              <w:jc w:val="center"/>
            </w:pPr>
            <w:r>
              <w:rPr>
                <w:rFonts w:ascii="宋体" w:hAnsi="宋体" w:eastAsia="宋体"/>
                <w:sz w:val="16"/>
              </w:rPr>
              <w:t>本级资金：</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12712327">
            <w:pPr>
              <w:jc w:val="center"/>
            </w:pPr>
            <w:r>
              <w:rPr>
                <w:rFonts w:ascii="宋体" w:hAnsi="宋体" w:eastAsia="宋体"/>
                <w:sz w:val="16"/>
              </w:rPr>
              <w:t>129.98</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3C48C281">
            <w:pPr>
              <w:jc w:val="center"/>
            </w:pPr>
            <w:r>
              <w:rPr>
                <w:rFonts w:ascii="宋体" w:hAnsi="宋体" w:eastAsia="宋体"/>
                <w:sz w:val="16"/>
              </w:rPr>
              <w:t>132.35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C45A">
            <w:pPr>
              <w:jc w:val="center"/>
            </w:pPr>
            <w:r>
              <w:rPr>
                <w:rFonts w:ascii="宋体" w:hAnsi="宋体" w:eastAsia="宋体"/>
                <w:sz w:val="16"/>
              </w:rPr>
              <w:t>132.35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655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E2B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F03D0">
            <w:pPr>
              <w:jc w:val="center"/>
            </w:pPr>
            <w:r>
              <w:rPr>
                <w:rFonts w:ascii="宋体" w:hAnsi="宋体" w:eastAsia="宋体"/>
                <w:sz w:val="16"/>
              </w:rPr>
              <w:t>—</w:t>
            </w:r>
          </w:p>
        </w:tc>
      </w:tr>
      <w:tr w14:paraId="63B739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59C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0EF4">
            <w:pPr>
              <w:jc w:val="center"/>
            </w:pPr>
            <w:r>
              <w:rPr>
                <w:rFonts w:ascii="宋体" w:hAnsi="宋体" w:eastAsia="宋体"/>
                <w:sz w:val="16"/>
              </w:rPr>
              <w:t>其他资金：</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28F7BDC0">
            <w:pPr>
              <w:jc w:val="center"/>
            </w:pPr>
            <w:r>
              <w:rPr>
                <w:rFonts w:ascii="宋体" w:hAnsi="宋体" w:eastAsia="宋体"/>
                <w:sz w:val="16"/>
              </w:rPr>
              <w:t>382.65</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5BD322B3">
            <w:pPr>
              <w:jc w:val="center"/>
            </w:pPr>
            <w:r>
              <w:rPr>
                <w:rFonts w:ascii="宋体" w:hAnsi="宋体" w:eastAsia="宋体"/>
                <w:sz w:val="16"/>
              </w:rPr>
              <w:t>414.69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30137">
            <w:pPr>
              <w:jc w:val="center"/>
            </w:pPr>
            <w:r>
              <w:rPr>
                <w:rFonts w:ascii="宋体" w:hAnsi="宋体" w:eastAsia="宋体"/>
                <w:sz w:val="16"/>
              </w:rPr>
              <w:t>414.69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A3F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910C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67821">
            <w:pPr>
              <w:jc w:val="center"/>
            </w:pPr>
            <w:r>
              <w:rPr>
                <w:rFonts w:ascii="宋体" w:hAnsi="宋体" w:eastAsia="宋体"/>
                <w:sz w:val="16"/>
              </w:rPr>
              <w:t>—</w:t>
            </w:r>
          </w:p>
        </w:tc>
      </w:tr>
      <w:tr w14:paraId="2D0DCA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570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BE346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C6B3C">
            <w:pPr>
              <w:jc w:val="center"/>
            </w:pPr>
            <w:r>
              <w:rPr>
                <w:rFonts w:ascii="宋体" w:hAnsi="宋体" w:eastAsia="宋体"/>
                <w:sz w:val="16"/>
              </w:rPr>
              <w:t>实际完成情况</w:t>
            </w:r>
          </w:p>
        </w:tc>
      </w:tr>
      <w:tr w14:paraId="043D22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456C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8960A2">
            <w:pPr>
              <w:jc w:val="both"/>
            </w:pPr>
            <w:r>
              <w:rPr>
                <w:rFonts w:ascii="宋体" w:hAnsi="宋体" w:eastAsia="宋体"/>
                <w:sz w:val="16"/>
              </w:rPr>
              <w:t>认真学习习近平总书记关于新疆工作的重要指示批示精神、学习贯彻党的二十大精神贯彻落实</w:t>
            </w:r>
            <w:r>
              <w:rPr>
                <w:rFonts w:hint="eastAsia" w:ascii="宋体" w:hAnsi="宋体"/>
                <w:sz w:val="16"/>
                <w:lang w:eastAsia="zh-CN"/>
              </w:rPr>
              <w:t>县委、县政府</w:t>
            </w:r>
            <w:r>
              <w:rPr>
                <w:rFonts w:ascii="宋体" w:hAnsi="宋体" w:eastAsia="宋体"/>
                <w:sz w:val="16"/>
              </w:rPr>
              <w:t>的各项工作部署，进一步做好群众工作，深入扎实开展社会稳定、安全生产、高质量经济发展各项活动,继续加强各项农业工作，做好田间农作物管理工作，确保小麦、玉米等作物丰收；加强水资源管理工作，引导居民强化节约用水意识，按规定缴纳水资源费；做好农业各项申报和实施工作，确保惠农政策普惠农户。</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F047F5">
            <w:pPr>
              <w:jc w:val="both"/>
            </w:pPr>
            <w:r>
              <w:rPr>
                <w:rFonts w:ascii="宋体" w:hAnsi="宋体" w:eastAsia="宋体"/>
                <w:sz w:val="16"/>
              </w:rPr>
              <w:t>在</w:t>
            </w:r>
            <w:r>
              <w:rPr>
                <w:rFonts w:hint="eastAsia" w:ascii="宋体" w:hAnsi="宋体"/>
                <w:sz w:val="16"/>
                <w:lang w:eastAsia="zh-CN"/>
              </w:rPr>
              <w:t>农业农村局</w:t>
            </w:r>
            <w:r>
              <w:rPr>
                <w:rFonts w:ascii="宋体" w:hAnsi="宋体" w:eastAsia="宋体"/>
                <w:sz w:val="16"/>
              </w:rPr>
              <w:t>党委的正确领导下，我场上下认真贯彻党的二十大精神，坚持以邓小平理论和</w:t>
            </w:r>
            <w:r>
              <w:rPr>
                <w:rFonts w:hint="eastAsia" w:ascii="宋体" w:hAnsi="宋体"/>
                <w:sz w:val="16"/>
                <w:lang w:eastAsia="zh-CN"/>
              </w:rPr>
              <w:t>“三个代表”重要思想</w:t>
            </w:r>
            <w:r>
              <w:rPr>
                <w:rFonts w:ascii="宋体" w:hAnsi="宋体" w:eastAsia="宋体"/>
                <w:sz w:val="16"/>
              </w:rPr>
              <w:t>为指导，以科学发展观统领全场工作，按照经济发展、生活富裕、和谐文明、场容整洁、管理</w:t>
            </w:r>
            <w:r>
              <w:rPr>
                <w:rFonts w:hint="eastAsia" w:ascii="宋体" w:hAnsi="宋体"/>
                <w:sz w:val="16"/>
                <w:lang w:eastAsia="zh-CN"/>
              </w:rPr>
              <w:t>法治</w:t>
            </w:r>
            <w:r>
              <w:rPr>
                <w:rFonts w:ascii="宋体" w:hAnsi="宋体" w:eastAsia="宋体"/>
                <w:sz w:val="16"/>
              </w:rPr>
              <w:t>、示范带动的发展要求，全场上下团结一心，艰苦创业，为社会主义新农村示范场建设的全面推进而努力</w:t>
            </w:r>
            <w:r>
              <w:rPr>
                <w:rFonts w:hint="eastAsia" w:ascii="宋体" w:hAnsi="宋体"/>
                <w:sz w:val="16"/>
                <w:lang w:eastAsia="zh-CN"/>
              </w:rPr>
              <w:t>拼搏</w:t>
            </w:r>
            <w:r>
              <w:rPr>
                <w:rFonts w:ascii="宋体" w:hAnsi="宋体" w:eastAsia="宋体"/>
                <w:sz w:val="16"/>
              </w:rPr>
              <w:t>，尤其以职工增收</w:t>
            </w:r>
            <w:r>
              <w:rPr>
                <w:rFonts w:hint="eastAsia" w:ascii="宋体" w:hAnsi="宋体"/>
                <w:sz w:val="16"/>
                <w:lang w:eastAsia="zh-CN"/>
              </w:rPr>
              <w:t>，以</w:t>
            </w:r>
            <w:r>
              <w:rPr>
                <w:rFonts w:ascii="宋体" w:hAnsi="宋体" w:eastAsia="宋体"/>
                <w:sz w:val="16"/>
              </w:rPr>
              <w:t>生产发展为目标，</w:t>
            </w:r>
            <w:r>
              <w:rPr>
                <w:rFonts w:hint="eastAsia" w:ascii="宋体" w:hAnsi="宋体"/>
                <w:sz w:val="16"/>
                <w:lang w:eastAsia="zh-CN"/>
              </w:rPr>
              <w:t>下苦功</w:t>
            </w:r>
            <w:r>
              <w:rPr>
                <w:rFonts w:ascii="宋体" w:hAnsi="宋体" w:eastAsia="宋体"/>
                <w:sz w:val="16"/>
              </w:rPr>
              <w:t>、出实招、求实效，以环境整治为突破口，想办法添措施，全面改善场区人居环境，更重要的是以学习实践科学发展观为契机，创新了工作机制、理顺了发展思路、形成了发展合力，良种场进入了快速发展的良好局面，本年度完成农产品抽查数量1200个，机井维修数量5个，入户走访次数24次，居民家庭安全隐患排查整改率100%，环境卫生整治到位率100%，流动人口摸排到位率90% 。</w:t>
            </w:r>
          </w:p>
        </w:tc>
      </w:tr>
      <w:tr w14:paraId="5E5FDF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230E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3F921">
            <w:pPr>
              <w:jc w:val="center"/>
            </w:pPr>
            <w:r>
              <w:rPr>
                <w:rFonts w:ascii="宋体" w:hAnsi="宋体" w:eastAsia="宋体"/>
                <w:sz w:val="16"/>
              </w:rPr>
              <w:t>二级指标</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54B4CAA5">
            <w:pPr>
              <w:jc w:val="center"/>
            </w:pPr>
            <w:r>
              <w:rPr>
                <w:rFonts w:ascii="宋体" w:hAnsi="宋体" w:eastAsia="宋体"/>
                <w:sz w:val="16"/>
              </w:rPr>
              <w:t>三级指标</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12EBC7C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2237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246A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C5C6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E577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0C03D">
            <w:pPr>
              <w:jc w:val="center"/>
            </w:pPr>
            <w:r>
              <w:rPr>
                <w:rFonts w:ascii="宋体" w:hAnsi="宋体" w:eastAsia="宋体"/>
                <w:sz w:val="16"/>
              </w:rPr>
              <w:t>得分</w:t>
            </w:r>
          </w:p>
        </w:tc>
      </w:tr>
      <w:tr w14:paraId="61485C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FA23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9B935">
            <w:pPr>
              <w:jc w:val="center"/>
            </w:pPr>
            <w:r>
              <w:rPr>
                <w:rFonts w:ascii="宋体" w:hAnsi="宋体" w:eastAsia="宋体"/>
                <w:sz w:val="16"/>
              </w:rPr>
              <w:t>数量指标</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53FED198">
            <w:pPr>
              <w:jc w:val="center"/>
            </w:pPr>
            <w:r>
              <w:rPr>
                <w:rFonts w:ascii="宋体" w:hAnsi="宋体" w:eastAsia="宋体"/>
                <w:sz w:val="16"/>
              </w:rPr>
              <w:t>农产品抽查数量</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2EDD2BA5">
            <w:pPr>
              <w:jc w:val="center"/>
            </w:pPr>
            <w:r>
              <w:rPr>
                <w:rFonts w:ascii="宋体" w:hAnsi="宋体" w:eastAsia="宋体"/>
                <w:sz w:val="16"/>
              </w:rPr>
              <w:t>=1200个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D5D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5C3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60295">
            <w:pPr>
              <w:jc w:val="center"/>
            </w:pPr>
            <w:r>
              <w:rPr>
                <w:rFonts w:ascii="宋体" w:hAnsi="宋体" w:eastAsia="宋体"/>
                <w:sz w:val="16"/>
              </w:rPr>
              <w:t>1200个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6F0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AFA86">
            <w:pPr>
              <w:jc w:val="center"/>
            </w:pPr>
            <w:r>
              <w:rPr>
                <w:rFonts w:ascii="宋体" w:hAnsi="宋体" w:eastAsia="宋体"/>
                <w:sz w:val="16"/>
              </w:rPr>
              <w:t>10</w:t>
            </w:r>
          </w:p>
        </w:tc>
      </w:tr>
      <w:tr w14:paraId="570D0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61D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C3F4D"/>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1B008E1F">
            <w:pPr>
              <w:jc w:val="center"/>
            </w:pPr>
            <w:r>
              <w:rPr>
                <w:rFonts w:ascii="宋体" w:hAnsi="宋体" w:eastAsia="宋体"/>
                <w:sz w:val="16"/>
              </w:rPr>
              <w:t>机井维修数量</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1467E984">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49C2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DFE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0429">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698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67D7">
            <w:pPr>
              <w:jc w:val="center"/>
            </w:pPr>
            <w:r>
              <w:rPr>
                <w:rFonts w:ascii="宋体" w:hAnsi="宋体" w:eastAsia="宋体"/>
                <w:sz w:val="16"/>
              </w:rPr>
              <w:t>20</w:t>
            </w:r>
          </w:p>
        </w:tc>
      </w:tr>
      <w:tr w14:paraId="1AB940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C2C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9FA55"/>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34F44DA9">
            <w:pPr>
              <w:jc w:val="center"/>
            </w:pPr>
            <w:r>
              <w:rPr>
                <w:rFonts w:ascii="宋体" w:hAnsi="宋体" w:eastAsia="宋体"/>
                <w:sz w:val="16"/>
              </w:rPr>
              <w:t>入户走访次数</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561934B4">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DC7F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EF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5EB1B">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E07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5F759">
            <w:pPr>
              <w:jc w:val="center"/>
            </w:pPr>
            <w:r>
              <w:rPr>
                <w:rFonts w:ascii="宋体" w:hAnsi="宋体" w:eastAsia="宋体"/>
                <w:sz w:val="16"/>
              </w:rPr>
              <w:t>20</w:t>
            </w:r>
          </w:p>
        </w:tc>
      </w:tr>
      <w:tr w14:paraId="13228C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89F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FE802"/>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2C73AEAB">
            <w:pPr>
              <w:jc w:val="center"/>
            </w:pPr>
            <w:r>
              <w:rPr>
                <w:rFonts w:ascii="宋体" w:hAnsi="宋体" w:eastAsia="宋体"/>
                <w:sz w:val="16"/>
              </w:rPr>
              <w:t>居民家庭安全隐患排查整改率</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05CA0A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8425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6DF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CBF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11E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66A73">
            <w:pPr>
              <w:jc w:val="center"/>
            </w:pPr>
            <w:r>
              <w:rPr>
                <w:rFonts w:ascii="宋体" w:hAnsi="宋体" w:eastAsia="宋体"/>
                <w:sz w:val="16"/>
              </w:rPr>
              <w:t>15</w:t>
            </w:r>
          </w:p>
        </w:tc>
      </w:tr>
      <w:tr w14:paraId="632EF8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8FCE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D84F3">
            <w:pPr>
              <w:jc w:val="center"/>
            </w:pPr>
            <w:r>
              <w:rPr>
                <w:rFonts w:ascii="宋体" w:hAnsi="宋体" w:eastAsia="宋体"/>
                <w:sz w:val="16"/>
              </w:rPr>
              <w:t>质量指标</w:t>
            </w:r>
          </w:p>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1FBE9490">
            <w:pPr>
              <w:jc w:val="center"/>
            </w:pPr>
            <w:r>
              <w:rPr>
                <w:rFonts w:ascii="宋体" w:hAnsi="宋体" w:eastAsia="宋体"/>
                <w:sz w:val="16"/>
              </w:rPr>
              <w:t>环境卫生整治到位率</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5B5DDA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98A2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F2AA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FC2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502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D4253">
            <w:pPr>
              <w:jc w:val="center"/>
            </w:pPr>
            <w:r>
              <w:rPr>
                <w:rFonts w:ascii="宋体" w:hAnsi="宋体" w:eastAsia="宋体"/>
                <w:sz w:val="16"/>
              </w:rPr>
              <w:t>15</w:t>
            </w:r>
          </w:p>
        </w:tc>
      </w:tr>
      <w:tr w14:paraId="3D62F1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3009F">
            <w:pPr>
              <w:jc w:val="center"/>
            </w:pPr>
            <w:r>
              <w:rPr>
                <w:rFonts w:ascii="宋体" w:hAnsi="宋体" w:eastAsia="宋体"/>
                <w:sz w:val="16"/>
              </w:rPr>
              <w:t>社会效应</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440C1"/>
        </w:tc>
        <w:tc>
          <w:tcPr>
            <w:tcW w:w="1103" w:type="dxa"/>
            <w:tcBorders>
              <w:top w:val="single" w:color="auto" w:sz="10" w:space="0"/>
              <w:left w:val="single" w:color="auto" w:sz="10" w:space="0"/>
              <w:bottom w:val="single" w:color="auto" w:sz="10" w:space="0"/>
              <w:right w:val="single" w:color="auto" w:sz="10" w:space="0"/>
              <w:insideV w:val="single" w:sz="10" w:space="0"/>
            </w:tcBorders>
            <w:vAlign w:val="center"/>
          </w:tcPr>
          <w:p w14:paraId="591162C8">
            <w:pPr>
              <w:jc w:val="center"/>
            </w:pPr>
            <w:r>
              <w:rPr>
                <w:rFonts w:ascii="宋体" w:hAnsi="宋体" w:eastAsia="宋体"/>
                <w:sz w:val="16"/>
              </w:rPr>
              <w:t>流动人口摸排到位率</w:t>
            </w:r>
          </w:p>
        </w:tc>
        <w:tc>
          <w:tcPr>
            <w:tcW w:w="863" w:type="dxa"/>
            <w:tcBorders>
              <w:top w:val="single" w:color="auto" w:sz="10" w:space="0"/>
              <w:left w:val="single" w:color="auto" w:sz="10" w:space="0"/>
              <w:bottom w:val="single" w:color="auto" w:sz="10" w:space="0"/>
              <w:right w:val="single" w:color="auto" w:sz="10" w:space="0"/>
              <w:insideV w:val="single" w:sz="10" w:space="0"/>
            </w:tcBorders>
            <w:vAlign w:val="center"/>
          </w:tcPr>
          <w:p w14:paraId="5ACAD832">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2DF6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28C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1B9F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9E8E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01792">
            <w:pPr>
              <w:jc w:val="center"/>
            </w:pPr>
            <w:r>
              <w:rPr>
                <w:rFonts w:ascii="宋体" w:hAnsi="宋体" w:eastAsia="宋体"/>
                <w:sz w:val="16"/>
              </w:rPr>
              <w:t>10</w:t>
            </w:r>
          </w:p>
        </w:tc>
      </w:tr>
    </w:tbl>
    <w:p w14:paraId="2CD9224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776"/>
        <w:gridCol w:w="625"/>
        <w:gridCol w:w="625"/>
        <w:gridCol w:w="627"/>
        <w:gridCol w:w="625"/>
        <w:gridCol w:w="625"/>
        <w:gridCol w:w="776"/>
        <w:gridCol w:w="632"/>
        <w:gridCol w:w="616"/>
        <w:gridCol w:w="632"/>
      </w:tblGrid>
      <w:tr w14:paraId="69369DBB">
        <w:tblPrEx>
          <w:tblCellMar>
            <w:top w:w="0" w:type="dxa"/>
            <w:left w:w="108" w:type="dxa"/>
            <w:bottom w:w="0" w:type="dxa"/>
            <w:right w:w="108" w:type="dxa"/>
          </w:tblCellMar>
        </w:tblPrEx>
        <w:tc>
          <w:tcPr>
            <w:tcW w:w="8848" w:type="dxa"/>
            <w:gridSpan w:val="14"/>
            <w:vAlign w:val="center"/>
          </w:tcPr>
          <w:p w14:paraId="70B05936">
            <w:pPr>
              <w:jc w:val="center"/>
            </w:pPr>
            <w:r>
              <w:rPr>
                <w:rFonts w:ascii="宋体" w:hAnsi="宋体" w:eastAsia="宋体"/>
                <w:sz w:val="24"/>
              </w:rPr>
              <w:t>项目支出绩效自评表</w:t>
            </w:r>
          </w:p>
        </w:tc>
      </w:tr>
      <w:tr w14:paraId="209FC768">
        <w:tblPrEx>
          <w:tblCellMar>
            <w:top w:w="0" w:type="dxa"/>
            <w:left w:w="108" w:type="dxa"/>
            <w:bottom w:w="0" w:type="dxa"/>
            <w:right w:w="108" w:type="dxa"/>
          </w:tblCellMar>
        </w:tblPrEx>
        <w:tc>
          <w:tcPr>
            <w:tcW w:w="8848" w:type="dxa"/>
            <w:gridSpan w:val="14"/>
            <w:vAlign w:val="center"/>
          </w:tcPr>
          <w:p w14:paraId="45C8227D">
            <w:pPr>
              <w:jc w:val="center"/>
            </w:pPr>
            <w:r>
              <w:rPr>
                <w:rFonts w:ascii="宋体" w:hAnsi="宋体" w:eastAsia="宋体"/>
                <w:sz w:val="24"/>
              </w:rPr>
              <w:t>(2024年度)</w:t>
            </w:r>
          </w:p>
        </w:tc>
      </w:tr>
      <w:tr w14:paraId="7EEFA1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9E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DCD9D1">
            <w:pPr>
              <w:jc w:val="center"/>
            </w:pPr>
            <w:r>
              <w:rPr>
                <w:rFonts w:ascii="宋体" w:hAnsi="宋体" w:eastAsia="宋体"/>
                <w:sz w:val="16"/>
              </w:rPr>
              <w:t>2024年度地方国有农牧场农村税费改革转移支付项目</w:t>
            </w:r>
          </w:p>
        </w:tc>
      </w:tr>
      <w:tr w14:paraId="06ED27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67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C3CA6">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54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4E867">
            <w:pPr>
              <w:jc w:val="center"/>
            </w:pPr>
            <w:r>
              <w:rPr>
                <w:rFonts w:ascii="宋体" w:hAnsi="宋体" w:eastAsia="宋体"/>
                <w:sz w:val="16"/>
              </w:rPr>
              <w:t>疏勒县良种繁育场</w:t>
            </w:r>
          </w:p>
        </w:tc>
      </w:tr>
      <w:tr w14:paraId="74E140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5A2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00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29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C7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3C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2C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D1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9A29">
            <w:pPr>
              <w:jc w:val="center"/>
            </w:pPr>
            <w:r>
              <w:rPr>
                <w:rFonts w:ascii="宋体" w:hAnsi="宋体" w:eastAsia="宋体"/>
                <w:sz w:val="16"/>
              </w:rPr>
              <w:t>得分</w:t>
            </w:r>
          </w:p>
        </w:tc>
      </w:tr>
      <w:tr w14:paraId="42007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9F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F4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A8B4">
            <w:pPr>
              <w:jc w:val="center"/>
            </w:pPr>
            <w:r>
              <w:rPr>
                <w:rFonts w:ascii="宋体" w:hAnsi="宋体" w:eastAsia="宋体"/>
                <w:sz w:val="16"/>
              </w:rPr>
              <w:t>68.67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056E7">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077E">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3C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800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2DE0">
            <w:pPr>
              <w:jc w:val="center"/>
            </w:pPr>
            <w:r>
              <w:rPr>
                <w:rFonts w:ascii="宋体" w:hAnsi="宋体" w:eastAsia="宋体"/>
                <w:sz w:val="16"/>
              </w:rPr>
              <w:t>10.00分</w:t>
            </w:r>
          </w:p>
        </w:tc>
      </w:tr>
      <w:tr w14:paraId="5934C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BB1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E8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09FB">
            <w:pPr>
              <w:jc w:val="center"/>
            </w:pPr>
            <w:r>
              <w:rPr>
                <w:rFonts w:ascii="宋体" w:hAnsi="宋体" w:eastAsia="宋体"/>
                <w:sz w:val="16"/>
              </w:rPr>
              <w:t>68.67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5B815">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62C5">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C7F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22C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AC01">
            <w:pPr>
              <w:jc w:val="center"/>
            </w:pPr>
            <w:r>
              <w:rPr>
                <w:rFonts w:ascii="宋体" w:hAnsi="宋体" w:eastAsia="宋体"/>
                <w:sz w:val="16"/>
              </w:rPr>
              <w:t>—</w:t>
            </w:r>
          </w:p>
        </w:tc>
      </w:tr>
      <w:tr w14:paraId="78818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7E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9DF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CE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77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4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4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AE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254A">
            <w:pPr>
              <w:jc w:val="center"/>
            </w:pPr>
            <w:r>
              <w:rPr>
                <w:rFonts w:ascii="宋体" w:hAnsi="宋体" w:eastAsia="宋体"/>
                <w:sz w:val="16"/>
              </w:rPr>
              <w:t>—</w:t>
            </w:r>
          </w:p>
        </w:tc>
      </w:tr>
      <w:tr w14:paraId="24BDC9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894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8F1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1C66D">
            <w:pPr>
              <w:jc w:val="center"/>
            </w:pPr>
            <w:r>
              <w:rPr>
                <w:rFonts w:ascii="宋体" w:hAnsi="宋体" w:eastAsia="宋体"/>
                <w:sz w:val="16"/>
              </w:rPr>
              <w:t>实际完成情况</w:t>
            </w:r>
          </w:p>
        </w:tc>
      </w:tr>
      <w:tr w14:paraId="46B6D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556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68CE6">
            <w:pPr>
              <w:jc w:val="both"/>
            </w:pPr>
            <w:r>
              <w:rPr>
                <w:rFonts w:ascii="宋体" w:hAnsi="宋体" w:eastAsia="宋体"/>
                <w:sz w:val="16"/>
              </w:rPr>
              <w:t>2024年度地方国有农牧场农村税费改革转移支付项目45.78万元，保障农牧场个数2个，改善工作环境单位数量2个，路面硬化面积7505㎡，道路维修长度2200米；该项目促进了国有农牧场经济发展，提升农牧场为农民服务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18AE6">
            <w:pPr>
              <w:jc w:val="both"/>
            </w:pPr>
            <w:r>
              <w:rPr>
                <w:rFonts w:hint="eastAsia" w:ascii="宋体" w:hAnsi="宋体"/>
                <w:sz w:val="16"/>
                <w:lang w:eastAsia="zh-CN"/>
              </w:rPr>
              <w:t>截至2024</w:t>
            </w:r>
            <w:r>
              <w:rPr>
                <w:rFonts w:ascii="宋体" w:hAnsi="宋体" w:eastAsia="宋体"/>
                <w:sz w:val="16"/>
              </w:rPr>
              <w:t>年12月31日，项目实际支出45.78万元，已保障农牧场个数2个，改善工作环境单位数量2个，路面硬化面积2550㎡，道路维修长度1700米；该项目促进了国有农牧场经济发展，提升农牧场为农民服务的能力。</w:t>
            </w:r>
          </w:p>
        </w:tc>
      </w:tr>
      <w:tr w14:paraId="04007C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7BA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54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0C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31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88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91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61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09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57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FD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89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13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1D63">
            <w:pPr>
              <w:jc w:val="center"/>
            </w:pPr>
            <w:r>
              <w:rPr>
                <w:rFonts w:ascii="宋体" w:hAnsi="宋体" w:eastAsia="宋体"/>
                <w:sz w:val="16"/>
              </w:rPr>
              <w:t>偏差原因分析及改进措施</w:t>
            </w:r>
          </w:p>
        </w:tc>
      </w:tr>
      <w:tr w14:paraId="6AD64E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FD4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059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497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206A">
            <w:pPr>
              <w:jc w:val="center"/>
            </w:pPr>
            <w:r>
              <w:rPr>
                <w:rFonts w:ascii="宋体" w:hAnsi="宋体" w:eastAsia="宋体"/>
                <w:sz w:val="16"/>
              </w:rPr>
              <w:t>保障农牧场个数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207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E1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B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C5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F7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F8A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E14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D51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2CE68">
            <w:pPr>
              <w:jc w:val="center"/>
            </w:pPr>
          </w:p>
        </w:tc>
      </w:tr>
      <w:tr w14:paraId="781AF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313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10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AA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87C9">
            <w:pPr>
              <w:jc w:val="center"/>
            </w:pPr>
            <w:r>
              <w:rPr>
                <w:rFonts w:ascii="宋体" w:hAnsi="宋体" w:eastAsia="宋体"/>
                <w:sz w:val="16"/>
              </w:rPr>
              <w:t>改善工作环境数量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DB6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29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5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87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4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AF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AA8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3B6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5399">
            <w:pPr>
              <w:jc w:val="center"/>
            </w:pPr>
          </w:p>
        </w:tc>
      </w:tr>
      <w:tr w14:paraId="240AA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8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75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34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6F8D">
            <w:pPr>
              <w:jc w:val="center"/>
            </w:pPr>
            <w:r>
              <w:rPr>
                <w:rFonts w:ascii="宋体" w:hAnsi="宋体" w:eastAsia="宋体"/>
                <w:sz w:val="16"/>
              </w:rPr>
              <w:t>路面硬化面积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C826">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7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49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C3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6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9E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843B">
            <w:pPr>
              <w:jc w:val="center"/>
            </w:pPr>
            <w:r>
              <w:rPr>
                <w:rFonts w:ascii="宋体" w:hAnsi="宋体" w:eastAsia="宋体"/>
                <w:sz w:val="16"/>
              </w:rPr>
              <w:t>=2550平方米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D3D9">
            <w:pPr>
              <w:jc w:val="center"/>
            </w:pPr>
            <w:r>
              <w:rPr>
                <w:rFonts w:ascii="宋体" w:hAnsi="宋体" w:eastAsia="宋体"/>
                <w:sz w:val="16"/>
              </w:rPr>
              <w:t>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42F2">
            <w:pPr>
              <w:jc w:val="center"/>
            </w:pPr>
            <w:r>
              <w:rPr>
                <w:rFonts w:ascii="宋体" w:hAnsi="宋体" w:eastAsia="宋体"/>
                <w:sz w:val="16"/>
              </w:rPr>
              <w:t>实际验收路面硬化面积2550平方米，超出预期目标建设面积50平方米，故存在2%偏差</w:t>
            </w:r>
          </w:p>
        </w:tc>
      </w:tr>
      <w:tr w14:paraId="5B756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D7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AC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FA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35E3">
            <w:pPr>
              <w:jc w:val="center"/>
            </w:pPr>
            <w:r>
              <w:rPr>
                <w:rFonts w:ascii="宋体" w:hAnsi="宋体" w:eastAsia="宋体"/>
                <w:sz w:val="16"/>
              </w:rPr>
              <w:t>路面维修长度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2FB0">
            <w:pPr>
              <w:jc w:val="center"/>
            </w:pPr>
            <w:r>
              <w:rPr>
                <w:rFonts w:ascii="宋体" w:hAnsi="宋体" w:eastAsia="宋体"/>
                <w:sz w:val="16"/>
              </w:rPr>
              <w: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6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2A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C1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4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1F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2321">
            <w:pPr>
              <w:jc w:val="center"/>
            </w:pPr>
            <w:r>
              <w:rPr>
                <w:rFonts w:ascii="宋体" w:hAnsi="宋体" w:eastAsia="宋体"/>
                <w:sz w:val="16"/>
              </w:rPr>
              <w: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A8E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C01BD">
            <w:pPr>
              <w:jc w:val="center"/>
            </w:pPr>
          </w:p>
        </w:tc>
      </w:tr>
      <w:tr w14:paraId="3D81B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86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46D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57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23BE">
            <w:pPr>
              <w:jc w:val="center"/>
            </w:pPr>
            <w:r>
              <w:rPr>
                <w:rFonts w:ascii="宋体" w:hAnsi="宋体" w:eastAsia="宋体"/>
                <w:sz w:val="16"/>
              </w:rPr>
              <w:t>财政补助资金使用合规率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0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7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C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88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7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F9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D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66A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F59D8">
            <w:pPr>
              <w:jc w:val="center"/>
            </w:pPr>
          </w:p>
        </w:tc>
      </w:tr>
      <w:tr w14:paraId="191D3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75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502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296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0A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99A3">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F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BF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70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F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D0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8E60">
            <w:pPr>
              <w:jc w:val="center"/>
            </w:pPr>
            <w:r>
              <w:rPr>
                <w:rFonts w:ascii="宋体" w:hAnsi="宋体" w:eastAsia="宋体"/>
                <w:sz w:val="16"/>
              </w:rPr>
              <w:t>=2024年10月7日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FE5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9AF23">
            <w:pPr>
              <w:jc w:val="center"/>
            </w:pPr>
          </w:p>
        </w:tc>
      </w:tr>
      <w:tr w14:paraId="38584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4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21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6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98B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B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9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D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A6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B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5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6D9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4B638">
            <w:pPr>
              <w:jc w:val="center"/>
            </w:pPr>
          </w:p>
        </w:tc>
      </w:tr>
      <w:tr w14:paraId="59EE7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1C3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964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BA3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CA16">
            <w:pPr>
              <w:jc w:val="center"/>
            </w:pPr>
            <w:r>
              <w:rPr>
                <w:rFonts w:ascii="宋体" w:hAnsi="宋体" w:eastAsia="宋体"/>
                <w:sz w:val="16"/>
              </w:rPr>
              <w:t>保障良种场项目资金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4119">
            <w:pPr>
              <w:jc w:val="center"/>
            </w:pPr>
            <w:r>
              <w:rPr>
                <w:rFonts w:ascii="宋体" w:hAnsi="宋体" w:eastAsia="宋体"/>
                <w:sz w:val="16"/>
              </w:rPr>
              <w:t>&lt;=39.72万元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5C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8A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0B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40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8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765C">
            <w:pPr>
              <w:jc w:val="center"/>
            </w:pPr>
            <w:r>
              <w:rPr>
                <w:rFonts w:ascii="宋体" w:hAnsi="宋体" w:eastAsia="宋体"/>
                <w:sz w:val="16"/>
              </w:rPr>
              <w:t>=39.72万元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1C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97F1">
            <w:pPr>
              <w:jc w:val="center"/>
            </w:pPr>
          </w:p>
        </w:tc>
      </w:tr>
      <w:tr w14:paraId="0DE7C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A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7E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B1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17E0">
            <w:pPr>
              <w:jc w:val="center"/>
            </w:pPr>
            <w:r>
              <w:rPr>
                <w:rFonts w:ascii="宋体" w:hAnsi="宋体" w:eastAsia="宋体"/>
                <w:sz w:val="16"/>
              </w:rPr>
              <w:t>保障林场项目资金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625A">
            <w:pPr>
              <w:jc w:val="center"/>
            </w:pPr>
            <w:r>
              <w:rPr>
                <w:rFonts w:ascii="宋体" w:hAnsi="宋体" w:eastAsia="宋体"/>
                <w:sz w:val="16"/>
              </w:rPr>
              <w:t>&lt;=6.06万元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59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F4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6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1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8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F006">
            <w:pPr>
              <w:jc w:val="center"/>
            </w:pPr>
            <w:r>
              <w:rPr>
                <w:rFonts w:ascii="宋体" w:hAnsi="宋体" w:eastAsia="宋体"/>
                <w:sz w:val="16"/>
              </w:rPr>
              <w:t>=6.06万元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2B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1E07F">
            <w:pPr>
              <w:jc w:val="center"/>
            </w:pPr>
          </w:p>
        </w:tc>
      </w:tr>
      <w:tr w14:paraId="5E8D4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D0B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ED6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FC2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E2BC">
            <w:pPr>
              <w:jc w:val="center"/>
            </w:pPr>
            <w:r>
              <w:rPr>
                <w:rFonts w:ascii="宋体" w:hAnsi="宋体" w:eastAsia="宋体"/>
                <w:sz w:val="16"/>
              </w:rPr>
              <w:t>为国有农牧场减轻经济负担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D80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5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13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45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CC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0F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740F">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66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3CB9">
            <w:pPr>
              <w:jc w:val="center"/>
            </w:pPr>
          </w:p>
        </w:tc>
      </w:tr>
      <w:tr w14:paraId="53906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EE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37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92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B916">
            <w:pPr>
              <w:jc w:val="center"/>
            </w:pPr>
            <w:r>
              <w:rPr>
                <w:rFonts w:ascii="宋体" w:hAnsi="宋体" w:eastAsia="宋体"/>
                <w:sz w:val="16"/>
              </w:rPr>
              <w:t>提高农牧场为农民服务的能力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94E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D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4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9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98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19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69E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45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E219D">
            <w:pPr>
              <w:jc w:val="center"/>
            </w:pPr>
          </w:p>
        </w:tc>
      </w:tr>
      <w:tr w14:paraId="3DD55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D8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15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F0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DEE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9F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F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90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D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FB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3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913A">
            <w:pPr>
              <w:jc w:val="center"/>
            </w:pPr>
            <w:r>
              <w:rPr>
                <w:rFonts w:ascii="宋体" w:hAnsi="宋体" w:eastAsia="宋体"/>
                <w:sz w:val="16"/>
              </w:rPr>
              <w:t>=96.43%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9F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A338">
            <w:pPr>
              <w:jc w:val="center"/>
            </w:pPr>
            <w:r>
              <w:rPr>
                <w:rFonts w:ascii="宋体" w:hAnsi="宋体" w:eastAsia="宋体"/>
                <w:sz w:val="16"/>
              </w:rPr>
              <w:t>受益群众满意度100%，故存在5%偏差</w:t>
            </w:r>
          </w:p>
        </w:tc>
      </w:tr>
      <w:tr w14:paraId="27B9FF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334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5C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F6C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8CA9">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768DFF"/>
        </w:tc>
      </w:tr>
    </w:tbl>
    <w:p w14:paraId="421616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B15C3B1">
        <w:tblPrEx>
          <w:tblCellMar>
            <w:top w:w="0" w:type="dxa"/>
            <w:left w:w="108" w:type="dxa"/>
            <w:bottom w:w="0" w:type="dxa"/>
            <w:right w:w="108" w:type="dxa"/>
          </w:tblCellMar>
        </w:tblPrEx>
        <w:tc>
          <w:tcPr>
            <w:tcW w:w="8848" w:type="dxa"/>
            <w:gridSpan w:val="14"/>
            <w:vAlign w:val="center"/>
          </w:tcPr>
          <w:p w14:paraId="3677D4A3">
            <w:pPr>
              <w:jc w:val="center"/>
            </w:pPr>
            <w:r>
              <w:rPr>
                <w:rFonts w:ascii="宋体" w:hAnsi="宋体" w:eastAsia="宋体"/>
                <w:sz w:val="24"/>
              </w:rPr>
              <w:t>项目支出绩效自评表</w:t>
            </w:r>
          </w:p>
        </w:tc>
      </w:tr>
      <w:tr w14:paraId="3B63D219">
        <w:tblPrEx>
          <w:tblCellMar>
            <w:top w:w="0" w:type="dxa"/>
            <w:left w:w="108" w:type="dxa"/>
            <w:bottom w:w="0" w:type="dxa"/>
            <w:right w:w="108" w:type="dxa"/>
          </w:tblCellMar>
        </w:tblPrEx>
        <w:tc>
          <w:tcPr>
            <w:tcW w:w="8848" w:type="dxa"/>
            <w:gridSpan w:val="14"/>
            <w:vAlign w:val="center"/>
          </w:tcPr>
          <w:p w14:paraId="3ECDE8DB">
            <w:pPr>
              <w:jc w:val="center"/>
            </w:pPr>
            <w:r>
              <w:rPr>
                <w:rFonts w:ascii="宋体" w:hAnsi="宋体" w:eastAsia="宋体"/>
                <w:sz w:val="24"/>
              </w:rPr>
              <w:t>(2024年度)</w:t>
            </w:r>
          </w:p>
        </w:tc>
      </w:tr>
      <w:tr w14:paraId="3C5318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64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E292AB">
            <w:pPr>
              <w:jc w:val="center"/>
            </w:pPr>
            <w:r>
              <w:rPr>
                <w:rFonts w:ascii="宋体" w:hAnsi="宋体" w:eastAsia="宋体"/>
                <w:sz w:val="16"/>
              </w:rPr>
              <w:t>2024年度疏勒县良种繁育场退休人员50%工资缺口补助项目</w:t>
            </w:r>
          </w:p>
        </w:tc>
      </w:tr>
      <w:tr w14:paraId="694F6A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81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8041F">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A8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73E805">
            <w:pPr>
              <w:jc w:val="center"/>
            </w:pPr>
            <w:r>
              <w:rPr>
                <w:rFonts w:ascii="宋体" w:hAnsi="宋体" w:eastAsia="宋体"/>
                <w:sz w:val="16"/>
              </w:rPr>
              <w:t>疏勒县良种繁育场</w:t>
            </w:r>
          </w:p>
        </w:tc>
      </w:tr>
      <w:tr w14:paraId="42C227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5F6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2AA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58C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B27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F3E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B7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19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8DC7">
            <w:pPr>
              <w:jc w:val="center"/>
            </w:pPr>
            <w:r>
              <w:rPr>
                <w:rFonts w:ascii="宋体" w:hAnsi="宋体" w:eastAsia="宋体"/>
                <w:sz w:val="16"/>
              </w:rPr>
              <w:t>得分</w:t>
            </w:r>
          </w:p>
        </w:tc>
      </w:tr>
      <w:tr w14:paraId="0AD24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D00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B6C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E7519">
            <w:pPr>
              <w:jc w:val="center"/>
            </w:pPr>
            <w:r>
              <w:rPr>
                <w:rFonts w:ascii="宋体" w:hAnsi="宋体" w:eastAsia="宋体"/>
                <w:sz w:val="16"/>
              </w:rPr>
              <w:t>38.39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7054">
            <w:pPr>
              <w:jc w:val="center"/>
            </w:pPr>
            <w:r>
              <w:rPr>
                <w:rFonts w:ascii="宋体" w:hAnsi="宋体" w:eastAsia="宋体"/>
                <w:sz w:val="16"/>
              </w:rPr>
              <w:t>37.29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47A14">
            <w:pPr>
              <w:jc w:val="center"/>
            </w:pPr>
            <w:r>
              <w:rPr>
                <w:rFonts w:ascii="宋体" w:hAnsi="宋体" w:eastAsia="宋体"/>
                <w:sz w:val="16"/>
              </w:rPr>
              <w:t>37.29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28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752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2CD3">
            <w:pPr>
              <w:jc w:val="center"/>
            </w:pPr>
            <w:r>
              <w:rPr>
                <w:rFonts w:ascii="宋体" w:hAnsi="宋体" w:eastAsia="宋体"/>
                <w:sz w:val="16"/>
              </w:rPr>
              <w:t>10.00分</w:t>
            </w:r>
          </w:p>
        </w:tc>
      </w:tr>
      <w:tr w14:paraId="1D468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896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5B7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135A3">
            <w:pPr>
              <w:jc w:val="center"/>
            </w:pPr>
            <w:r>
              <w:rPr>
                <w:rFonts w:ascii="宋体" w:hAnsi="宋体" w:eastAsia="宋体"/>
                <w:sz w:val="16"/>
              </w:rPr>
              <w:t>38.39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988B">
            <w:pPr>
              <w:jc w:val="center"/>
            </w:pPr>
            <w:r>
              <w:rPr>
                <w:rFonts w:ascii="宋体" w:hAnsi="宋体" w:eastAsia="宋体"/>
                <w:sz w:val="16"/>
              </w:rPr>
              <w:t>37.29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77207">
            <w:pPr>
              <w:jc w:val="center"/>
            </w:pPr>
            <w:r>
              <w:rPr>
                <w:rFonts w:ascii="宋体" w:hAnsi="宋体" w:eastAsia="宋体"/>
                <w:sz w:val="16"/>
              </w:rPr>
              <w:t>37.29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6CD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E63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2AA1">
            <w:pPr>
              <w:jc w:val="center"/>
            </w:pPr>
            <w:r>
              <w:rPr>
                <w:rFonts w:ascii="宋体" w:hAnsi="宋体" w:eastAsia="宋体"/>
                <w:sz w:val="16"/>
              </w:rPr>
              <w:t>—</w:t>
            </w:r>
          </w:p>
        </w:tc>
      </w:tr>
      <w:tr w14:paraId="1AF36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8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E2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5F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60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41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4B2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B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EC93">
            <w:pPr>
              <w:jc w:val="center"/>
            </w:pPr>
            <w:r>
              <w:rPr>
                <w:rFonts w:ascii="宋体" w:hAnsi="宋体" w:eastAsia="宋体"/>
                <w:sz w:val="16"/>
              </w:rPr>
              <w:t>—</w:t>
            </w:r>
          </w:p>
        </w:tc>
      </w:tr>
      <w:tr w14:paraId="75BB89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6B2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76E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E5814">
            <w:pPr>
              <w:jc w:val="center"/>
            </w:pPr>
            <w:r>
              <w:rPr>
                <w:rFonts w:ascii="宋体" w:hAnsi="宋体" w:eastAsia="宋体"/>
                <w:sz w:val="16"/>
              </w:rPr>
              <w:t>实际完成情况</w:t>
            </w:r>
          </w:p>
        </w:tc>
      </w:tr>
      <w:tr w14:paraId="31636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96F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EA55D">
            <w:pPr>
              <w:jc w:val="both"/>
            </w:pPr>
            <w:r>
              <w:rPr>
                <w:rFonts w:ascii="宋体" w:hAnsi="宋体" w:eastAsia="宋体"/>
                <w:sz w:val="16"/>
              </w:rPr>
              <w:t>项目总投资37.29万元，本项目实施的内容为2024年度疏勒县良种繁育场退休人员50%工资缺口补助项目预算安排总资金37.29万元,保障农牧场个数1个，保障退休人员人数69人。保障蚕种场、园艺场、良种场60名退休人员</w:t>
            </w:r>
            <w:r>
              <w:rPr>
                <w:rFonts w:hint="eastAsia" w:ascii="宋体" w:hAnsi="宋体"/>
                <w:sz w:val="16"/>
                <w:lang w:eastAsia="zh-CN"/>
              </w:rPr>
              <w:t>；</w:t>
            </w:r>
            <w:r>
              <w:rPr>
                <w:rFonts w:ascii="宋体" w:hAnsi="宋体" w:eastAsia="宋体"/>
                <w:sz w:val="16"/>
              </w:rPr>
              <w:t>2、保障园蚕中心4名国有农牧场退休职工</w:t>
            </w:r>
            <w:r>
              <w:rPr>
                <w:rFonts w:hint="eastAsia" w:ascii="宋体" w:hAnsi="宋体"/>
                <w:sz w:val="16"/>
                <w:lang w:eastAsia="zh-CN"/>
              </w:rPr>
              <w:t>；</w:t>
            </w:r>
            <w:r>
              <w:rPr>
                <w:rFonts w:ascii="宋体" w:hAnsi="宋体" w:eastAsia="宋体"/>
                <w:sz w:val="16"/>
              </w:rPr>
              <w:t>种蓄场6名退休</w:t>
            </w:r>
            <w:r>
              <w:rPr>
                <w:rFonts w:hint="eastAsia" w:ascii="宋体" w:hAnsi="宋体"/>
                <w:sz w:val="16"/>
                <w:lang w:eastAsia="zh-CN"/>
              </w:rPr>
              <w:t>职工</w:t>
            </w:r>
            <w:r>
              <w:rPr>
                <w:rFonts w:ascii="宋体" w:hAnsi="宋体" w:eastAsia="宋体"/>
                <w:sz w:val="16"/>
              </w:rPr>
              <w:t>。通过实施该项目不仅维护了退休职工的合法权益，提高了退休职工的生活质量，更加有效减轻了国有农牧场的经济负担。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D1937">
            <w:pPr>
              <w:jc w:val="both"/>
            </w:pPr>
            <w:r>
              <w:rPr>
                <w:rFonts w:hint="eastAsia" w:ascii="宋体" w:hAnsi="宋体"/>
                <w:sz w:val="16"/>
                <w:lang w:eastAsia="zh-CN"/>
              </w:rPr>
              <w:t>截至2024</w:t>
            </w:r>
            <w:r>
              <w:rPr>
                <w:rFonts w:ascii="宋体" w:hAnsi="宋体" w:eastAsia="宋体"/>
                <w:sz w:val="16"/>
              </w:rPr>
              <w:t>年12月31日，项目总投资37.29万元，本项目实施的内容为2024年度疏勒县良种繁育场退休人员50%工资缺口补助项目预算安排总资金37.29万元,保障农牧场个数1个，保障退休人员人数69人。保障蚕种场、园艺场、良种场60名退休人员</w:t>
            </w:r>
            <w:r>
              <w:rPr>
                <w:rFonts w:hint="eastAsia" w:ascii="宋体" w:hAnsi="宋体"/>
                <w:sz w:val="16"/>
                <w:lang w:eastAsia="zh-CN"/>
              </w:rPr>
              <w:t>；</w:t>
            </w:r>
            <w:r>
              <w:rPr>
                <w:rFonts w:ascii="宋体" w:hAnsi="宋体" w:eastAsia="宋体"/>
                <w:sz w:val="16"/>
              </w:rPr>
              <w:t>2、保障园蚕中心4名国有农牧场退休职工</w:t>
            </w:r>
            <w:r>
              <w:rPr>
                <w:rFonts w:hint="eastAsia" w:ascii="宋体" w:hAnsi="宋体"/>
                <w:sz w:val="16"/>
                <w:lang w:eastAsia="zh-CN"/>
              </w:rPr>
              <w:t>；</w:t>
            </w:r>
            <w:r>
              <w:rPr>
                <w:rFonts w:ascii="宋体" w:hAnsi="宋体" w:eastAsia="宋体"/>
                <w:sz w:val="16"/>
              </w:rPr>
              <w:t>种蓄场6名退休</w:t>
            </w:r>
            <w:r>
              <w:rPr>
                <w:rFonts w:hint="eastAsia" w:ascii="宋体" w:hAnsi="宋体"/>
                <w:sz w:val="16"/>
                <w:lang w:eastAsia="zh-CN"/>
              </w:rPr>
              <w:t>职工</w:t>
            </w:r>
            <w:r>
              <w:rPr>
                <w:rFonts w:ascii="宋体" w:hAnsi="宋体" w:eastAsia="宋体"/>
                <w:sz w:val="16"/>
              </w:rPr>
              <w:t>。通过实施该项目不仅维护了退休职工的合法权益，提高了退休职工的生活质量，更加有效减轻了国有农牧场的经济负担。</w:t>
            </w:r>
          </w:p>
        </w:tc>
      </w:tr>
      <w:tr w14:paraId="76EB6D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456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67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48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43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5C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0E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36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7F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01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82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8A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57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2702">
            <w:pPr>
              <w:jc w:val="center"/>
            </w:pPr>
            <w:r>
              <w:rPr>
                <w:rFonts w:ascii="宋体" w:hAnsi="宋体" w:eastAsia="宋体"/>
                <w:sz w:val="16"/>
              </w:rPr>
              <w:t>偏差原因分析及改进措施</w:t>
            </w:r>
          </w:p>
        </w:tc>
      </w:tr>
      <w:tr w14:paraId="04B6DC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EE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30F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021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150D">
            <w:pPr>
              <w:jc w:val="center"/>
            </w:pPr>
            <w:r>
              <w:rPr>
                <w:rFonts w:ascii="宋体" w:hAnsi="宋体" w:eastAsia="宋体"/>
                <w:sz w:val="16"/>
              </w:rPr>
              <w:t>保障农牧场个数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58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FF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C2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C8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E4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0B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D0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0FB8">
            <w:pPr>
              <w:jc w:val="center"/>
            </w:pPr>
          </w:p>
        </w:tc>
      </w:tr>
      <w:tr w14:paraId="402A5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AF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5D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D8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9AAE">
            <w:pPr>
              <w:jc w:val="center"/>
            </w:pPr>
            <w:r>
              <w:rPr>
                <w:rFonts w:ascii="宋体" w:hAnsi="宋体" w:eastAsia="宋体"/>
                <w:sz w:val="16"/>
              </w:rPr>
              <w:t>保障退休人数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17E8">
            <w:pPr>
              <w:jc w:val="center"/>
            </w:pPr>
            <w:r>
              <w:rPr>
                <w:rFonts w:ascii="宋体" w:hAnsi="宋体" w:eastAsia="宋体"/>
                <w:sz w:val="16"/>
              </w:rPr>
              <w:t>=66人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D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D571">
            <w:pPr>
              <w:jc w:val="center"/>
            </w:pPr>
            <w:r>
              <w:rPr>
                <w:rFonts w:ascii="宋体" w:hAnsi="宋体" w:eastAsia="宋体"/>
                <w:sz w:val="16"/>
              </w:rPr>
              <w:t>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A4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25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14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1D76">
            <w:pPr>
              <w:jc w:val="center"/>
            </w:pPr>
            <w:r>
              <w:rPr>
                <w:rFonts w:ascii="宋体" w:hAnsi="宋体" w:eastAsia="宋体"/>
                <w:sz w:val="16"/>
              </w:rPr>
              <w:t>=66人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12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EE265">
            <w:pPr>
              <w:jc w:val="center"/>
            </w:pPr>
          </w:p>
        </w:tc>
      </w:tr>
      <w:tr w14:paraId="3DFC8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76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A69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E60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2251">
            <w:pPr>
              <w:jc w:val="center"/>
            </w:pPr>
            <w:r>
              <w:rPr>
                <w:rFonts w:ascii="宋体" w:hAnsi="宋体" w:eastAsia="宋体"/>
                <w:sz w:val="16"/>
              </w:rPr>
              <w:t>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5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9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0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66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1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BD0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B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F3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21C9">
            <w:pPr>
              <w:jc w:val="center"/>
            </w:pPr>
          </w:p>
        </w:tc>
      </w:tr>
      <w:tr w14:paraId="5EDD3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87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94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09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E80B">
            <w:pPr>
              <w:jc w:val="center"/>
            </w:pPr>
            <w:r>
              <w:rPr>
                <w:rFonts w:ascii="宋体" w:hAnsi="宋体" w:eastAsia="宋体"/>
                <w:sz w:val="16"/>
              </w:rPr>
              <w:t>财政补助资金使用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3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0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8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BD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1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9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C5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FDA53">
            <w:pPr>
              <w:jc w:val="center"/>
            </w:pPr>
          </w:p>
        </w:tc>
      </w:tr>
      <w:tr w14:paraId="5E1FF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2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1C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57A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03D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B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8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A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D6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8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B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DE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76B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BF54">
            <w:pPr>
              <w:jc w:val="center"/>
            </w:pPr>
          </w:p>
        </w:tc>
      </w:tr>
      <w:tr w14:paraId="21912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5A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EC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12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AF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2A28">
            <w:pPr>
              <w:jc w:val="center"/>
            </w:pPr>
            <w:r>
              <w:rPr>
                <w:rFonts w:ascii="宋体" w:hAnsi="宋体" w:eastAsia="宋体"/>
                <w:sz w:val="16"/>
              </w:rPr>
              <w:t>=2024年12月18日前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5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2C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30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9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B1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2D15">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642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B3F8">
            <w:pPr>
              <w:jc w:val="center"/>
            </w:pPr>
          </w:p>
        </w:tc>
      </w:tr>
      <w:tr w14:paraId="03908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811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4E8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8C8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9F98">
            <w:pPr>
              <w:jc w:val="center"/>
            </w:pPr>
            <w:r>
              <w:rPr>
                <w:rFonts w:ascii="宋体" w:hAnsi="宋体" w:eastAsia="宋体"/>
                <w:sz w:val="16"/>
              </w:rPr>
              <w:t>保障良种场退休人员工资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B9F9">
            <w:pPr>
              <w:jc w:val="center"/>
            </w:pPr>
            <w:r>
              <w:rPr>
                <w:rFonts w:ascii="宋体" w:hAnsi="宋体" w:eastAsia="宋体"/>
                <w:sz w:val="16"/>
              </w:rPr>
              <w:t>&lt;=34.14万元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CD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4CD4">
            <w:pPr>
              <w:jc w:val="center"/>
            </w:pPr>
            <w:r>
              <w:rPr>
                <w:rFonts w:ascii="宋体" w:hAnsi="宋体" w:eastAsia="宋体"/>
                <w:sz w:val="16"/>
              </w:rPr>
              <w:t>34.14万元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B2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6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CB4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1878">
            <w:pPr>
              <w:jc w:val="center"/>
            </w:pPr>
            <w:r>
              <w:rPr>
                <w:rFonts w:ascii="宋体" w:hAnsi="宋体" w:eastAsia="宋体"/>
                <w:sz w:val="16"/>
              </w:rPr>
              <w:t>=34.14万元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F58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D25A">
            <w:pPr>
              <w:jc w:val="center"/>
            </w:pPr>
          </w:p>
        </w:tc>
      </w:tr>
      <w:tr w14:paraId="7E457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57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6C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6E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3163">
            <w:pPr>
              <w:jc w:val="center"/>
            </w:pPr>
            <w:r>
              <w:rPr>
                <w:rFonts w:ascii="宋体" w:hAnsi="宋体" w:eastAsia="宋体"/>
                <w:sz w:val="16"/>
              </w:rPr>
              <w:t>保障圆蚕中心退休人员资金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0132">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A4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7D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C8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49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C9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B0D9">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5EF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18FFF">
            <w:pPr>
              <w:jc w:val="center"/>
            </w:pPr>
          </w:p>
        </w:tc>
      </w:tr>
      <w:tr w14:paraId="12F5A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B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3C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2A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BAFB">
            <w:pPr>
              <w:jc w:val="center"/>
            </w:pPr>
            <w:r>
              <w:rPr>
                <w:rFonts w:ascii="宋体" w:hAnsi="宋体" w:eastAsia="宋体"/>
                <w:sz w:val="16"/>
              </w:rPr>
              <w:t>保障</w:t>
            </w:r>
            <w:r>
              <w:rPr>
                <w:rFonts w:hint="eastAsia" w:ascii="宋体" w:hAnsi="宋体"/>
                <w:sz w:val="16"/>
                <w:lang w:eastAsia="zh-CN"/>
              </w:rPr>
              <w:t>种畜场</w:t>
            </w:r>
            <w:r>
              <w:rPr>
                <w:rFonts w:ascii="宋体" w:hAnsi="宋体" w:eastAsia="宋体"/>
                <w:sz w:val="16"/>
              </w:rPr>
              <w:t>退休人员资金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FC98">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49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DFC5">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D4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0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B0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CA18">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29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B99A">
            <w:pPr>
              <w:jc w:val="center"/>
            </w:pPr>
          </w:p>
        </w:tc>
      </w:tr>
      <w:tr w14:paraId="4CC2C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57C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94D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E92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E3C8">
            <w:pPr>
              <w:jc w:val="center"/>
            </w:pPr>
            <w:r>
              <w:rPr>
                <w:rFonts w:ascii="宋体" w:hAnsi="宋体" w:eastAsia="宋体"/>
                <w:sz w:val="16"/>
              </w:rPr>
              <w:t>优化国有农牧场经济发展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F1D9">
            <w:pPr>
              <w:jc w:val="center"/>
            </w:pPr>
            <w:r>
              <w:rPr>
                <w:rFonts w:ascii="宋体" w:hAnsi="宋体" w:eastAsia="宋体"/>
                <w:sz w:val="16"/>
              </w:rPr>
              <w:t>逐步优化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B51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CE75">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95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C6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A1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F5A9">
            <w:pPr>
              <w:jc w:val="center"/>
            </w:pPr>
            <w:r>
              <w:rPr>
                <w:rFonts w:ascii="宋体" w:hAnsi="宋体" w:eastAsia="宋体"/>
                <w:sz w:val="16"/>
              </w:rPr>
              <w:t>逐步优化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0B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1CCA">
            <w:pPr>
              <w:jc w:val="center"/>
            </w:pPr>
          </w:p>
        </w:tc>
      </w:tr>
      <w:tr w14:paraId="7B2CA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4B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C5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6D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D767">
            <w:pPr>
              <w:jc w:val="center"/>
            </w:pPr>
            <w:r>
              <w:rPr>
                <w:rFonts w:ascii="宋体" w:hAnsi="宋体" w:eastAsia="宋体"/>
                <w:sz w:val="16"/>
              </w:rPr>
              <w:t>提高农牧场为农民服务的能力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F781">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556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4F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0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09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16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DEA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62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544F">
            <w:pPr>
              <w:jc w:val="center"/>
            </w:pPr>
          </w:p>
        </w:tc>
      </w:tr>
      <w:tr w14:paraId="46D0F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88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E6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2F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C4D9">
            <w:pPr>
              <w:jc w:val="center"/>
            </w:pPr>
            <w:r>
              <w:rPr>
                <w:rFonts w:ascii="宋体" w:hAnsi="宋体" w:eastAsia="宋体"/>
                <w:sz w:val="16"/>
              </w:rPr>
              <w:t>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0F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B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16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E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2E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07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D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BF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7D0ED">
            <w:pPr>
              <w:jc w:val="center"/>
            </w:pPr>
            <w:r>
              <w:rPr>
                <w:rFonts w:ascii="宋体" w:hAnsi="宋体" w:eastAsia="宋体"/>
                <w:sz w:val="16"/>
              </w:rPr>
              <w:t>退休人员满意度100%，故存在5%偏差</w:t>
            </w:r>
          </w:p>
        </w:tc>
      </w:tr>
      <w:tr w14:paraId="1D7C66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942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43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23E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DF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0A5828"/>
        </w:tc>
      </w:tr>
    </w:tbl>
    <w:p w14:paraId="2204716C">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96"/>
        <w:gridCol w:w="856"/>
        <w:gridCol w:w="607"/>
        <w:gridCol w:w="607"/>
        <w:gridCol w:w="615"/>
        <w:gridCol w:w="607"/>
        <w:gridCol w:w="615"/>
        <w:gridCol w:w="776"/>
        <w:gridCol w:w="633"/>
        <w:gridCol w:w="579"/>
        <w:gridCol w:w="632"/>
      </w:tblGrid>
      <w:tr w14:paraId="627343FF">
        <w:tblPrEx>
          <w:tblCellMar>
            <w:top w:w="0" w:type="dxa"/>
            <w:left w:w="108" w:type="dxa"/>
            <w:bottom w:w="0" w:type="dxa"/>
            <w:right w:w="108" w:type="dxa"/>
          </w:tblCellMar>
        </w:tblPrEx>
        <w:tc>
          <w:tcPr>
            <w:tcW w:w="8848" w:type="dxa"/>
            <w:gridSpan w:val="14"/>
            <w:vAlign w:val="center"/>
          </w:tcPr>
          <w:p w14:paraId="526E680E">
            <w:pPr>
              <w:jc w:val="center"/>
            </w:pPr>
            <w:r>
              <w:rPr>
                <w:rFonts w:ascii="宋体" w:hAnsi="宋体" w:eastAsia="宋体"/>
                <w:sz w:val="24"/>
              </w:rPr>
              <w:t>项目支出绩效自评表</w:t>
            </w:r>
          </w:p>
        </w:tc>
      </w:tr>
      <w:tr w14:paraId="1BB35B3C">
        <w:tblPrEx>
          <w:tblCellMar>
            <w:top w:w="0" w:type="dxa"/>
            <w:left w:w="108" w:type="dxa"/>
            <w:bottom w:w="0" w:type="dxa"/>
            <w:right w:w="108" w:type="dxa"/>
          </w:tblCellMar>
        </w:tblPrEx>
        <w:tc>
          <w:tcPr>
            <w:tcW w:w="8848" w:type="dxa"/>
            <w:gridSpan w:val="14"/>
            <w:vAlign w:val="center"/>
          </w:tcPr>
          <w:p w14:paraId="72D486E7">
            <w:pPr>
              <w:jc w:val="center"/>
            </w:pPr>
            <w:r>
              <w:rPr>
                <w:rFonts w:ascii="宋体" w:hAnsi="宋体" w:eastAsia="宋体"/>
                <w:sz w:val="24"/>
              </w:rPr>
              <w:t>(2024年度)</w:t>
            </w:r>
          </w:p>
        </w:tc>
      </w:tr>
      <w:tr w14:paraId="072817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19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5F981">
            <w:pPr>
              <w:jc w:val="center"/>
            </w:pPr>
            <w:r>
              <w:rPr>
                <w:rFonts w:ascii="宋体" w:hAnsi="宋体" w:eastAsia="宋体"/>
                <w:sz w:val="16"/>
              </w:rPr>
              <w:t>疏勒县良种繁育场2024年各类经费支出项目</w:t>
            </w:r>
          </w:p>
        </w:tc>
      </w:tr>
      <w:tr w14:paraId="346A9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A6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C4AA2">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2C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6DBDCB">
            <w:pPr>
              <w:jc w:val="center"/>
            </w:pPr>
            <w:r>
              <w:rPr>
                <w:rFonts w:ascii="宋体" w:hAnsi="宋体" w:eastAsia="宋体"/>
                <w:sz w:val="16"/>
              </w:rPr>
              <w:t>疏勒县良种繁育场</w:t>
            </w:r>
          </w:p>
        </w:tc>
      </w:tr>
      <w:tr w14:paraId="205054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FB3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A9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0A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68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52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90B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88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CFBA">
            <w:pPr>
              <w:jc w:val="center"/>
            </w:pPr>
            <w:r>
              <w:rPr>
                <w:rFonts w:ascii="宋体" w:hAnsi="宋体" w:eastAsia="宋体"/>
                <w:sz w:val="16"/>
              </w:rPr>
              <w:t>得分</w:t>
            </w:r>
          </w:p>
        </w:tc>
      </w:tr>
      <w:tr w14:paraId="181E0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3CE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EB6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4494">
            <w:pPr>
              <w:jc w:val="center"/>
            </w:pPr>
            <w:r>
              <w:rPr>
                <w:rFonts w:ascii="宋体" w:hAnsi="宋体" w:eastAsia="宋体"/>
                <w:sz w:val="16"/>
              </w:rPr>
              <w:t>296.76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E45B">
            <w:pPr>
              <w:jc w:val="center"/>
            </w:pPr>
            <w:r>
              <w:rPr>
                <w:rFonts w:ascii="宋体" w:hAnsi="宋体" w:eastAsia="宋体"/>
                <w:sz w:val="16"/>
              </w:rPr>
              <w:t>351.44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F347">
            <w:pPr>
              <w:jc w:val="center"/>
            </w:pPr>
            <w:r>
              <w:rPr>
                <w:rFonts w:ascii="宋体" w:hAnsi="宋体" w:eastAsia="宋体"/>
                <w:sz w:val="16"/>
              </w:rPr>
              <w:t>351.44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C5C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AF9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20F3">
            <w:pPr>
              <w:jc w:val="center"/>
            </w:pPr>
            <w:r>
              <w:rPr>
                <w:rFonts w:ascii="宋体" w:hAnsi="宋体" w:eastAsia="宋体"/>
                <w:sz w:val="16"/>
              </w:rPr>
              <w:t>10.00分</w:t>
            </w:r>
          </w:p>
        </w:tc>
      </w:tr>
      <w:tr w14:paraId="7DF09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67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B9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6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621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E7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D0C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FEF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2C44">
            <w:pPr>
              <w:jc w:val="center"/>
            </w:pPr>
            <w:r>
              <w:rPr>
                <w:rFonts w:ascii="宋体" w:hAnsi="宋体" w:eastAsia="宋体"/>
                <w:sz w:val="16"/>
              </w:rPr>
              <w:t>—</w:t>
            </w:r>
          </w:p>
        </w:tc>
      </w:tr>
      <w:tr w14:paraId="057EB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A0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71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923D">
            <w:pPr>
              <w:jc w:val="center"/>
            </w:pPr>
            <w:r>
              <w:rPr>
                <w:rFonts w:ascii="宋体" w:hAnsi="宋体" w:eastAsia="宋体"/>
                <w:sz w:val="16"/>
              </w:rPr>
              <w:t>296.76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ADDF0">
            <w:pPr>
              <w:jc w:val="center"/>
            </w:pPr>
            <w:r>
              <w:rPr>
                <w:rFonts w:ascii="宋体" w:hAnsi="宋体" w:eastAsia="宋体"/>
                <w:sz w:val="16"/>
              </w:rPr>
              <w:t>351.44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08F27">
            <w:pPr>
              <w:jc w:val="center"/>
            </w:pPr>
            <w:r>
              <w:rPr>
                <w:rFonts w:ascii="宋体" w:hAnsi="宋体" w:eastAsia="宋体"/>
                <w:sz w:val="16"/>
              </w:rPr>
              <w:t>351.44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BEA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C11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622F">
            <w:pPr>
              <w:jc w:val="center"/>
            </w:pPr>
            <w:r>
              <w:rPr>
                <w:rFonts w:ascii="宋体" w:hAnsi="宋体" w:eastAsia="宋体"/>
                <w:sz w:val="16"/>
              </w:rPr>
              <w:t>—</w:t>
            </w:r>
          </w:p>
        </w:tc>
      </w:tr>
      <w:tr w14:paraId="466A3B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F13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8F2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FCFBE">
            <w:pPr>
              <w:jc w:val="center"/>
            </w:pPr>
            <w:r>
              <w:rPr>
                <w:rFonts w:ascii="宋体" w:hAnsi="宋体" w:eastAsia="宋体"/>
                <w:sz w:val="16"/>
              </w:rPr>
              <w:t>实际完成情况</w:t>
            </w:r>
          </w:p>
        </w:tc>
      </w:tr>
      <w:tr w14:paraId="7AB35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BF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32AC8">
            <w:pPr>
              <w:jc w:val="both"/>
            </w:pPr>
            <w:r>
              <w:rPr>
                <w:rFonts w:ascii="宋体" w:hAnsi="宋体" w:eastAsia="宋体"/>
                <w:sz w:val="16"/>
              </w:rPr>
              <w:t>项目计划总投资351.44万元，计划用于保障机井维修维护31口及22人职工日常办公所需，通过实施该项目提高农牧场为农民服务的能力，持续优化国有农牧场经济发展。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92D6A">
            <w:pPr>
              <w:jc w:val="both"/>
            </w:pPr>
            <w:r>
              <w:rPr>
                <w:rFonts w:hint="eastAsia" w:ascii="宋体" w:hAnsi="宋体"/>
                <w:sz w:val="16"/>
                <w:lang w:eastAsia="zh-CN"/>
              </w:rPr>
              <w:t>截至2024</w:t>
            </w:r>
            <w:r>
              <w:rPr>
                <w:rFonts w:ascii="宋体" w:hAnsi="宋体" w:eastAsia="宋体"/>
                <w:sz w:val="16"/>
              </w:rPr>
              <w:t>年12月31日，项目总投资351.44万元，实际支出351.44万元，用于保障机井维修维护31口及22人职工日常办公所需，通过实施该项目提高农牧场为农民服务的能力，持续优化国有农牧场经济发展。</w:t>
            </w:r>
          </w:p>
        </w:tc>
      </w:tr>
      <w:tr w14:paraId="179D0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88A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07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8E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DC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BC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C3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24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DC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E2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FC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EB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EE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0504">
            <w:pPr>
              <w:jc w:val="center"/>
            </w:pPr>
            <w:r>
              <w:rPr>
                <w:rFonts w:ascii="宋体" w:hAnsi="宋体" w:eastAsia="宋体"/>
                <w:sz w:val="16"/>
              </w:rPr>
              <w:t>偏差原因分析及改进措施</w:t>
            </w:r>
          </w:p>
        </w:tc>
      </w:tr>
      <w:tr w14:paraId="1E3BCE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6DE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683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B05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C765">
            <w:pPr>
              <w:jc w:val="center"/>
            </w:pPr>
            <w:r>
              <w:rPr>
                <w:rFonts w:ascii="宋体" w:hAnsi="宋体" w:eastAsia="宋体"/>
                <w:sz w:val="16"/>
              </w:rPr>
              <w:t>机井个数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4AA2">
            <w:pPr>
              <w:jc w:val="center"/>
            </w:pPr>
            <w:r>
              <w:rPr>
                <w:rFonts w:ascii="宋体" w:hAnsi="宋体" w:eastAsia="宋体"/>
                <w:sz w:val="16"/>
              </w:rPr>
              <w:t>=31口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6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38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8A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C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C8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6222">
            <w:pPr>
              <w:jc w:val="center"/>
            </w:pPr>
            <w:r>
              <w:rPr>
                <w:rFonts w:ascii="宋体" w:hAnsi="宋体" w:eastAsia="宋体"/>
                <w:sz w:val="16"/>
              </w:rPr>
              <w:t>=31口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E4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ED1B4">
            <w:pPr>
              <w:jc w:val="center"/>
            </w:pPr>
          </w:p>
        </w:tc>
      </w:tr>
      <w:tr w14:paraId="319ED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B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2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B1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B56A">
            <w:pPr>
              <w:jc w:val="center"/>
            </w:pPr>
            <w:r>
              <w:rPr>
                <w:rFonts w:ascii="宋体" w:hAnsi="宋体" w:eastAsia="宋体"/>
                <w:sz w:val="16"/>
              </w:rPr>
              <w:t>保障职工人数（差额及自聘人员）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A4EB">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6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B3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48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AB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2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DF79">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80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72FE2">
            <w:pPr>
              <w:jc w:val="center"/>
            </w:pPr>
          </w:p>
        </w:tc>
      </w:tr>
      <w:tr w14:paraId="4D91C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3D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E29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BA7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0F0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B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F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3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9E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E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BD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3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C5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FADB">
            <w:pPr>
              <w:jc w:val="center"/>
            </w:pPr>
          </w:p>
        </w:tc>
      </w:tr>
      <w:tr w14:paraId="74112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5E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9A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2E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2DF6">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B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D1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FD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F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E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B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D5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285A">
            <w:pPr>
              <w:jc w:val="center"/>
            </w:pPr>
          </w:p>
        </w:tc>
      </w:tr>
      <w:tr w14:paraId="5E7E9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4A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68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C7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74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902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A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4A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66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9E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D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616E">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D0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1E94">
            <w:pPr>
              <w:jc w:val="center"/>
            </w:pPr>
          </w:p>
        </w:tc>
      </w:tr>
      <w:tr w14:paraId="23424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AFC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602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7AA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A325">
            <w:pPr>
              <w:jc w:val="center"/>
            </w:pPr>
            <w:r>
              <w:rPr>
                <w:rFonts w:ascii="宋体" w:hAnsi="宋体" w:eastAsia="宋体"/>
                <w:sz w:val="16"/>
              </w:rPr>
              <w:t>保障良种场在职（差额及自聘人员）人员工资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767B">
            <w:pPr>
              <w:jc w:val="center"/>
            </w:pPr>
            <w:r>
              <w:rPr>
                <w:rFonts w:ascii="宋体" w:hAnsi="宋体" w:eastAsia="宋体"/>
                <w:sz w:val="16"/>
              </w:rPr>
              <w:t>&lt;=190.84万元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E4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4D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B7D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0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945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6F83">
            <w:pPr>
              <w:jc w:val="center"/>
            </w:pPr>
            <w:r>
              <w:rPr>
                <w:rFonts w:ascii="宋体" w:hAnsi="宋体" w:eastAsia="宋体"/>
                <w:sz w:val="16"/>
              </w:rPr>
              <w:t>=190.84万元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18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9E3D">
            <w:pPr>
              <w:jc w:val="center"/>
            </w:pPr>
          </w:p>
        </w:tc>
      </w:tr>
      <w:tr w14:paraId="4B62F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FE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10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0B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0AE1">
            <w:pPr>
              <w:jc w:val="center"/>
            </w:pPr>
            <w:r>
              <w:rPr>
                <w:rFonts w:ascii="宋体" w:hAnsi="宋体" w:eastAsia="宋体"/>
                <w:sz w:val="16"/>
              </w:rPr>
              <w:t>保障良种场在职（差额及自聘人员）人员社保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22CB">
            <w:pPr>
              <w:jc w:val="center"/>
            </w:pPr>
            <w:r>
              <w:rPr>
                <w:rFonts w:ascii="宋体" w:hAnsi="宋体" w:eastAsia="宋体"/>
                <w:sz w:val="16"/>
              </w:rPr>
              <w:t>&lt;=77.83万元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33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1F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4F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E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B23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D894">
            <w:pPr>
              <w:jc w:val="center"/>
            </w:pPr>
            <w:r>
              <w:rPr>
                <w:rFonts w:ascii="宋体" w:hAnsi="宋体" w:eastAsia="宋体"/>
                <w:sz w:val="16"/>
              </w:rPr>
              <w:t>=77.83万元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480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8C6B">
            <w:pPr>
              <w:jc w:val="center"/>
            </w:pPr>
          </w:p>
        </w:tc>
      </w:tr>
      <w:tr w14:paraId="43012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CD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31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3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2C28">
            <w:pPr>
              <w:jc w:val="center"/>
            </w:pPr>
            <w:r>
              <w:rPr>
                <w:rFonts w:ascii="宋体" w:hAnsi="宋体" w:eastAsia="宋体"/>
                <w:sz w:val="16"/>
              </w:rPr>
              <w:t>办公费用支出控制数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5F99">
            <w:pPr>
              <w:jc w:val="center"/>
            </w:pPr>
            <w:r>
              <w:rPr>
                <w:rFonts w:ascii="宋体" w:hAnsi="宋体" w:eastAsia="宋体"/>
                <w:sz w:val="16"/>
              </w:rPr>
              <w:t>&lt;=14.67万元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5E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4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E2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A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D4B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FACF">
            <w:pPr>
              <w:jc w:val="center"/>
            </w:pPr>
            <w:r>
              <w:rPr>
                <w:rFonts w:ascii="宋体" w:hAnsi="宋体" w:eastAsia="宋体"/>
                <w:sz w:val="16"/>
              </w:rPr>
              <w:t>=14.67万元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20B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1BD4">
            <w:pPr>
              <w:jc w:val="center"/>
            </w:pPr>
          </w:p>
        </w:tc>
      </w:tr>
      <w:tr w14:paraId="14FAF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9E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BE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69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BAEB">
            <w:pPr>
              <w:jc w:val="center"/>
            </w:pPr>
            <w:r>
              <w:rPr>
                <w:rFonts w:ascii="宋体" w:hAnsi="宋体" w:eastAsia="宋体"/>
                <w:sz w:val="16"/>
              </w:rPr>
              <w:t>维修（护）费支出控制数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D1EF">
            <w:pPr>
              <w:jc w:val="center"/>
            </w:pPr>
            <w:r>
              <w:rPr>
                <w:rFonts w:ascii="宋体" w:hAnsi="宋体" w:eastAsia="宋体"/>
                <w:sz w:val="16"/>
              </w:rPr>
              <w:t>&lt;=8.26万元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A4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EC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3C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D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E3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453C">
            <w:pPr>
              <w:jc w:val="center"/>
            </w:pPr>
            <w:r>
              <w:rPr>
                <w:rFonts w:ascii="宋体" w:hAnsi="宋体" w:eastAsia="宋体"/>
                <w:sz w:val="16"/>
              </w:rPr>
              <w:t>=8.26万元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6C2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6F1B6">
            <w:pPr>
              <w:jc w:val="center"/>
            </w:pPr>
          </w:p>
        </w:tc>
      </w:tr>
      <w:tr w14:paraId="6C7E7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2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6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27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4622">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E571">
            <w:pPr>
              <w:jc w:val="center"/>
            </w:pPr>
            <w:r>
              <w:rPr>
                <w:rFonts w:ascii="宋体" w:hAnsi="宋体" w:eastAsia="宋体"/>
                <w:sz w:val="16"/>
              </w:rPr>
              <w:t>&lt;=54.84万元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A9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76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AF0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E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35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6F29">
            <w:pPr>
              <w:jc w:val="center"/>
            </w:pPr>
            <w:r>
              <w:rPr>
                <w:rFonts w:ascii="宋体" w:hAnsi="宋体" w:eastAsia="宋体"/>
                <w:sz w:val="16"/>
              </w:rPr>
              <w:t>=54.84万元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AC3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6B445">
            <w:pPr>
              <w:jc w:val="center"/>
            </w:pPr>
          </w:p>
        </w:tc>
      </w:tr>
      <w:tr w14:paraId="3C0AC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6E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3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39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7AD4">
            <w:pPr>
              <w:jc w:val="center"/>
            </w:pPr>
            <w:r>
              <w:rPr>
                <w:rFonts w:ascii="宋体" w:hAnsi="宋体" w:eastAsia="宋体"/>
                <w:sz w:val="16"/>
              </w:rPr>
              <w:t>聘请法律顾问费用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303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F5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74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30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E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C1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50C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5B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418A">
            <w:pPr>
              <w:jc w:val="center"/>
            </w:pPr>
          </w:p>
        </w:tc>
      </w:tr>
      <w:tr w14:paraId="3A309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34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0F06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BC7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5A5D">
            <w:pPr>
              <w:jc w:val="center"/>
            </w:pPr>
            <w:r>
              <w:rPr>
                <w:rFonts w:ascii="宋体" w:hAnsi="宋体" w:eastAsia="宋体"/>
                <w:sz w:val="16"/>
              </w:rPr>
              <w:t>提高农牧场为农民服务的能力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71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3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0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27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D7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B6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24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7A10F">
            <w:pPr>
              <w:jc w:val="center"/>
            </w:pPr>
          </w:p>
        </w:tc>
      </w:tr>
      <w:tr w14:paraId="1596D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DD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DD3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0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8F73">
            <w:pPr>
              <w:jc w:val="center"/>
            </w:pPr>
            <w:r>
              <w:rPr>
                <w:rFonts w:ascii="宋体" w:hAnsi="宋体" w:eastAsia="宋体"/>
                <w:sz w:val="16"/>
              </w:rPr>
              <w:t>优化国有农牧场经济发展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76FE">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E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1A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7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51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3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4A10">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EC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7ADB">
            <w:pPr>
              <w:jc w:val="center"/>
            </w:pPr>
          </w:p>
        </w:tc>
      </w:tr>
      <w:tr w14:paraId="11B52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F4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0B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B8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6FA4">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AE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2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5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8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9E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9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E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3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4D5BF">
            <w:pPr>
              <w:jc w:val="center"/>
            </w:pPr>
            <w:r>
              <w:rPr>
                <w:rFonts w:ascii="宋体" w:hAnsi="宋体" w:eastAsia="宋体"/>
                <w:sz w:val="16"/>
              </w:rPr>
              <w:t>职工满意度100%，故存在5%偏差</w:t>
            </w:r>
          </w:p>
        </w:tc>
      </w:tr>
      <w:tr w14:paraId="4B52BA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811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60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1B0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CF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BCC587"/>
        </w:tc>
      </w:tr>
    </w:tbl>
    <w:p w14:paraId="7A696DED">
      <w:r>
        <w:br w:type="page"/>
      </w:r>
    </w:p>
    <w:p w14:paraId="4C4955F9">
      <w:pPr>
        <w:spacing w:line="640" w:lineRule="exact"/>
        <w:ind w:firstLine="640"/>
        <w:jc w:val="both"/>
        <w:outlineLvl w:val="2"/>
      </w:pPr>
      <w:r>
        <w:rPr>
          <w:rFonts w:ascii="黑体" w:hAnsi="黑体" w:eastAsia="黑体"/>
          <w:sz w:val="32"/>
        </w:rPr>
        <w:t>十二、其他需说明的事项</w:t>
      </w:r>
    </w:p>
    <w:p w14:paraId="11F35C3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6EFBB7B">
      <w:r>
        <w:br w:type="page"/>
      </w:r>
    </w:p>
    <w:p w14:paraId="554F7CC6">
      <w:pPr>
        <w:spacing w:line="240" w:lineRule="auto"/>
        <w:jc w:val="center"/>
        <w:outlineLvl w:val="1"/>
      </w:pPr>
      <w:r>
        <w:rPr>
          <w:rFonts w:ascii="黑体" w:hAnsi="黑体" w:eastAsia="黑体"/>
          <w:sz w:val="32"/>
        </w:rPr>
        <w:t>第三部分 专业名词解释</w:t>
      </w:r>
    </w:p>
    <w:p w14:paraId="5C07B0C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FE16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12AFF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E37F5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3CF28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EBCA0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F24C0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39E78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90ADB6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3F261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ABAE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5F741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BC127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AAA1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47CBFC">
      <w:r>
        <w:br w:type="page"/>
      </w:r>
    </w:p>
    <w:p w14:paraId="19E5CA45">
      <w:pPr>
        <w:spacing w:line="240" w:lineRule="auto"/>
        <w:jc w:val="center"/>
        <w:outlineLvl w:val="1"/>
      </w:pPr>
      <w:r>
        <w:rPr>
          <w:rFonts w:ascii="黑体" w:hAnsi="黑体" w:eastAsia="黑体"/>
          <w:sz w:val="32"/>
        </w:rPr>
        <w:t>第四部分 部门决算报表（见附表）</w:t>
      </w:r>
    </w:p>
    <w:p w14:paraId="712AA1DC">
      <w:pPr>
        <w:spacing w:line="240" w:lineRule="auto"/>
        <w:ind w:firstLine="640"/>
        <w:jc w:val="both"/>
      </w:pPr>
      <w:r>
        <w:rPr>
          <w:rFonts w:ascii="仿宋_GB2312" w:hAnsi="仿宋_GB2312" w:eastAsia="仿宋_GB2312"/>
          <w:b w:val="0"/>
          <w:sz w:val="32"/>
        </w:rPr>
        <w:t>一、《收入支出决算总表》</w:t>
      </w:r>
    </w:p>
    <w:p w14:paraId="53DC1AC9">
      <w:pPr>
        <w:spacing w:line="240" w:lineRule="auto"/>
        <w:ind w:firstLine="640"/>
        <w:jc w:val="both"/>
      </w:pPr>
      <w:r>
        <w:rPr>
          <w:rFonts w:ascii="仿宋_GB2312" w:hAnsi="仿宋_GB2312" w:eastAsia="仿宋_GB2312"/>
          <w:b w:val="0"/>
          <w:sz w:val="32"/>
        </w:rPr>
        <w:t>二、《收入决算表》</w:t>
      </w:r>
    </w:p>
    <w:p w14:paraId="4123FA2C">
      <w:pPr>
        <w:spacing w:line="240" w:lineRule="auto"/>
        <w:ind w:firstLine="640"/>
        <w:jc w:val="both"/>
      </w:pPr>
      <w:r>
        <w:rPr>
          <w:rFonts w:ascii="仿宋_GB2312" w:hAnsi="仿宋_GB2312" w:eastAsia="仿宋_GB2312"/>
          <w:b w:val="0"/>
          <w:sz w:val="32"/>
        </w:rPr>
        <w:t>三、《支出决算表》</w:t>
      </w:r>
    </w:p>
    <w:p w14:paraId="08F97E8E">
      <w:pPr>
        <w:spacing w:line="240" w:lineRule="auto"/>
        <w:ind w:firstLine="640"/>
        <w:jc w:val="both"/>
      </w:pPr>
      <w:r>
        <w:rPr>
          <w:rFonts w:ascii="仿宋_GB2312" w:hAnsi="仿宋_GB2312" w:eastAsia="仿宋_GB2312"/>
          <w:b w:val="0"/>
          <w:sz w:val="32"/>
        </w:rPr>
        <w:t>四、《财政拨款收入支出决算总表》</w:t>
      </w:r>
    </w:p>
    <w:p w14:paraId="255369F0">
      <w:pPr>
        <w:spacing w:line="240" w:lineRule="auto"/>
        <w:ind w:firstLine="640"/>
        <w:jc w:val="both"/>
      </w:pPr>
      <w:r>
        <w:rPr>
          <w:rFonts w:ascii="仿宋_GB2312" w:hAnsi="仿宋_GB2312" w:eastAsia="仿宋_GB2312"/>
          <w:b w:val="0"/>
          <w:sz w:val="32"/>
        </w:rPr>
        <w:t>五、《一般公共预算财政拨款支出决算表》</w:t>
      </w:r>
    </w:p>
    <w:p w14:paraId="29F87290">
      <w:pPr>
        <w:spacing w:line="240" w:lineRule="auto"/>
        <w:ind w:firstLine="640"/>
        <w:jc w:val="both"/>
      </w:pPr>
      <w:r>
        <w:rPr>
          <w:rFonts w:ascii="仿宋_GB2312" w:hAnsi="仿宋_GB2312" w:eastAsia="仿宋_GB2312"/>
          <w:b w:val="0"/>
          <w:sz w:val="32"/>
        </w:rPr>
        <w:t>六、《一般公共预算财政拨款基本支出决算表》</w:t>
      </w:r>
    </w:p>
    <w:p w14:paraId="4D0B3567">
      <w:pPr>
        <w:spacing w:line="240" w:lineRule="auto"/>
        <w:ind w:firstLine="640"/>
        <w:jc w:val="both"/>
      </w:pPr>
      <w:r>
        <w:rPr>
          <w:rFonts w:ascii="仿宋_GB2312" w:hAnsi="仿宋_GB2312" w:eastAsia="仿宋_GB2312"/>
          <w:b w:val="0"/>
          <w:sz w:val="32"/>
        </w:rPr>
        <w:t>七、《政府性基金预算财政拨款收入支出决算表》</w:t>
      </w:r>
    </w:p>
    <w:p w14:paraId="4326EB7B">
      <w:pPr>
        <w:spacing w:line="240" w:lineRule="auto"/>
        <w:ind w:firstLine="640"/>
        <w:jc w:val="both"/>
      </w:pPr>
      <w:r>
        <w:rPr>
          <w:rFonts w:ascii="仿宋_GB2312" w:hAnsi="仿宋_GB2312" w:eastAsia="仿宋_GB2312"/>
          <w:b w:val="0"/>
          <w:sz w:val="32"/>
        </w:rPr>
        <w:t>八、《国有资本经营预算财政拨款收入支出决算表》</w:t>
      </w:r>
    </w:p>
    <w:p w14:paraId="1D8FFD50">
      <w:pPr>
        <w:spacing w:line="240" w:lineRule="auto"/>
        <w:ind w:firstLine="640"/>
        <w:jc w:val="both"/>
      </w:pPr>
      <w:r>
        <w:rPr>
          <w:rFonts w:ascii="仿宋_GB2312" w:hAnsi="仿宋_GB2312" w:eastAsia="仿宋_GB2312"/>
          <w:b w:val="0"/>
          <w:sz w:val="32"/>
        </w:rPr>
        <w:t>九、《财政拨款“三公”经费支出决算表》</w:t>
      </w:r>
    </w:p>
    <w:p w14:paraId="0F666443">
      <w:pPr>
        <w:spacing w:line="240" w:lineRule="auto"/>
        <w:ind w:firstLine="640"/>
        <w:jc w:val="both"/>
      </w:pPr>
    </w:p>
    <w:p w14:paraId="705991AD">
      <w:pPr>
        <w:spacing w:line="240" w:lineRule="auto"/>
        <w:ind w:firstLine="640"/>
        <w:jc w:val="both"/>
      </w:pPr>
    </w:p>
    <w:p w14:paraId="662255E1">
      <w:pPr>
        <w:spacing w:line="240" w:lineRule="auto"/>
        <w:ind w:firstLine="640"/>
        <w:jc w:val="both"/>
      </w:pPr>
    </w:p>
    <w:p w14:paraId="7BB352EF">
      <w:pPr>
        <w:spacing w:line="240" w:lineRule="auto"/>
        <w:ind w:firstLine="640"/>
        <w:jc w:val="both"/>
      </w:pPr>
    </w:p>
    <w:p w14:paraId="37D9C9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B05BE0-6B36-4EB6-9C6D-39CF41F5BD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CD6BE9D-2FCC-4AC9-8A6B-732852C73E8B}"/>
  </w:font>
  <w:font w:name="仿宋_GB2312">
    <w:panose1 w:val="02010609030101010101"/>
    <w:charset w:val="86"/>
    <w:family w:val="auto"/>
    <w:pitch w:val="default"/>
    <w:sig w:usb0="00000001" w:usb1="080E0000" w:usb2="00000000" w:usb3="00000000" w:csb0="00040000" w:csb1="00000000"/>
    <w:embedRegular r:id="rId3" w:fontKey="{F935310D-02C9-468F-9539-E39ABBE0795E}"/>
  </w:font>
  <w:font w:name="楷体_GB2312">
    <w:panose1 w:val="02010609030101010101"/>
    <w:charset w:val="86"/>
    <w:family w:val="auto"/>
    <w:pitch w:val="default"/>
    <w:sig w:usb0="00000001" w:usb1="080E0000" w:usb2="00000000" w:usb3="00000000" w:csb0="00040000" w:csb1="00000000"/>
    <w:embedRegular r:id="rId4" w:fontKey="{854F67D3-44B6-431F-B9E0-0E6766C812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D40754"/>
    <w:rsid w:val="19071D6C"/>
    <w:rsid w:val="19B5554D"/>
    <w:rsid w:val="1B8F2D19"/>
    <w:rsid w:val="1BF52DB2"/>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FD3B57"/>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611BC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4532</Words>
  <Characters>5204</Characters>
  <Lines>0</Lines>
  <Paragraphs>0</Paragraphs>
  <TotalTime>6</TotalTime>
  <ScaleCrop>false</ScaleCrop>
  <LinksUpToDate>false</LinksUpToDate>
  <CharactersWithSpaces>5212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