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疏勒县商务局2024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9612BC6">
      <w:r>
        <w:br w:type="page"/>
      </w:r>
    </w:p>
    <w:p w14:paraId="2815470B">
      <w:pPr>
        <w:spacing w:line="640" w:lineRule="exact"/>
        <w:jc w:val="center"/>
        <w:outlineLvl w:val="1"/>
      </w:pPr>
      <w:r>
        <w:rPr>
          <w:rFonts w:ascii="黑体" w:hAnsi="黑体" w:eastAsia="黑体"/>
          <w:sz w:val="32"/>
        </w:rPr>
        <w:t>第一部分 单位概况</w:t>
      </w:r>
    </w:p>
    <w:p w14:paraId="30D7B5F8">
      <w:pPr>
        <w:spacing w:line="640" w:lineRule="exact"/>
        <w:ind w:firstLine="640"/>
        <w:jc w:val="both"/>
        <w:outlineLvl w:val="2"/>
      </w:pPr>
      <w:r>
        <w:rPr>
          <w:rFonts w:ascii="黑体" w:hAnsi="黑体" w:eastAsia="黑体"/>
          <w:sz w:val="32"/>
        </w:rPr>
        <w:t>一、主要职能</w:t>
      </w:r>
    </w:p>
    <w:p w14:paraId="4EB9AC60">
      <w:pPr>
        <w:spacing w:line="580" w:lineRule="exact"/>
        <w:ind w:firstLine="640"/>
        <w:jc w:val="both"/>
      </w:pPr>
      <w:r>
        <w:rPr>
          <w:rFonts w:ascii="仿宋_GB2312" w:hAnsi="仿宋_GB2312" w:eastAsia="仿宋_GB2312"/>
          <w:sz w:val="32"/>
        </w:rPr>
        <w:t>（1）贯彻执行国家国内外贸易、国际经济合作的发展战略、政策，贯彻执行国内外贸易、对外经济合作、外商投资、对外投资的地方性法规、规章和有关政策措施并组织实施，研究“一带一路”建设、区域经济合作、现代流通方式的发展趋势和流通体制改革并提出建议。</w:t>
      </w:r>
    </w:p>
    <w:p w14:paraId="1BE926D7">
      <w:pPr>
        <w:spacing w:line="580" w:lineRule="exact"/>
        <w:ind w:firstLine="640"/>
        <w:jc w:val="both"/>
      </w:pPr>
      <w:r>
        <w:rPr>
          <w:rFonts w:ascii="仿宋_GB2312" w:hAnsi="仿宋_GB2312" w:eastAsia="仿宋_GB2312"/>
          <w:sz w:val="32"/>
        </w:rPr>
        <w:t>（2）协调推进流通产业结构调整，指导流通企业改革，商贸服务业和社区商业发展,提出促进商贸中小企业发展的政策建议，推动流通标准化和连锁经营、商业特许经营、物流配送、电子商务等现代流通方式的发展。</w:t>
      </w:r>
    </w:p>
    <w:p w14:paraId="1EF85A4B">
      <w:pPr>
        <w:spacing w:line="580" w:lineRule="exact"/>
        <w:ind w:firstLine="640"/>
        <w:jc w:val="both"/>
      </w:pPr>
      <w:r>
        <w:rPr>
          <w:rFonts w:ascii="仿宋_GB2312" w:hAnsi="仿宋_GB2312" w:eastAsia="仿宋_GB2312"/>
          <w:sz w:val="32"/>
        </w:rPr>
        <w:t>（3）拟定贸易发展规划，促进城乡市场发展，执行引导国内外资金投向市场体系建设的政策,指导大宗产品批发市场规划和城市商业网点规划、商业体系建设工作，推进农村市场体系建设，完善农村现代流通网络。</w:t>
      </w:r>
    </w:p>
    <w:p w14:paraId="5FC53E5D">
      <w:pPr>
        <w:spacing w:line="580" w:lineRule="exact"/>
        <w:ind w:firstLine="640"/>
        <w:jc w:val="both"/>
      </w:pPr>
      <w:r>
        <w:rPr>
          <w:rFonts w:ascii="仿宋_GB2312" w:hAnsi="仿宋_GB2312" w:eastAsia="仿宋_GB2312"/>
          <w:sz w:val="32"/>
        </w:rPr>
        <w:t>（4）负责组织实施重要消费品市场调控和重要生产资料流通管理，监测分析市场运行、商品供求状况，调查分析商品价格信息并进行预测预警和信息引导。</w:t>
      </w:r>
    </w:p>
    <w:p w14:paraId="55CD6EC1">
      <w:pPr>
        <w:spacing w:line="580" w:lineRule="exact"/>
        <w:ind w:firstLine="640"/>
        <w:jc w:val="both"/>
      </w:pPr>
      <w:r>
        <w:rPr>
          <w:rFonts w:ascii="仿宋_GB2312" w:hAnsi="仿宋_GB2312" w:eastAsia="仿宋_GB2312"/>
          <w:sz w:val="32"/>
        </w:rPr>
        <w:t>（5）组织实施国家进出口商品、加工贸易管理办法和进出口管理商品、技术目录，拟定促进外贸增长方式转变的政策措施。</w:t>
      </w:r>
    </w:p>
    <w:p w14:paraId="6A9EE618">
      <w:pPr>
        <w:spacing w:line="580" w:lineRule="exact"/>
        <w:ind w:firstLine="640"/>
        <w:jc w:val="both"/>
      </w:pPr>
      <w:r>
        <w:rPr>
          <w:rFonts w:ascii="仿宋_GB2312" w:hAnsi="仿宋_GB2312" w:eastAsia="仿宋_GB2312"/>
          <w:sz w:val="32"/>
        </w:rPr>
        <w:t>（6）组织实施国家对外技术贸易、出口管制以及鼓励技术和成套设备进出口的贸易政策，推进地方进出口贸易标准化工作。</w:t>
      </w:r>
    </w:p>
    <w:p w14:paraId="175127EE">
      <w:pPr>
        <w:spacing w:line="580" w:lineRule="exact"/>
        <w:ind w:firstLine="640"/>
        <w:jc w:val="both"/>
      </w:pPr>
      <w:r>
        <w:rPr>
          <w:rFonts w:ascii="仿宋_GB2312" w:hAnsi="仿宋_GB2312" w:eastAsia="仿宋_GB2312"/>
          <w:sz w:val="32"/>
        </w:rPr>
        <w:t>（7）牵头拟定服务贸易发展规划并开展相关工作。</w:t>
      </w:r>
    </w:p>
    <w:p w14:paraId="7EA70F05">
      <w:pPr>
        <w:spacing w:line="580" w:lineRule="exact"/>
        <w:ind w:firstLine="640"/>
        <w:jc w:val="both"/>
      </w:pPr>
      <w:r>
        <w:rPr>
          <w:rFonts w:ascii="仿宋_GB2312" w:hAnsi="仿宋_GB2312" w:eastAsia="仿宋_GB2312"/>
          <w:sz w:val="32"/>
        </w:rPr>
        <w:t>（8）贯彻执行国家有关边境贸易的各项政策并组织实施</w:t>
      </w:r>
      <w:r>
        <w:rPr>
          <w:rFonts w:hint="eastAsia" w:ascii="仿宋_GB2312" w:hAnsi="仿宋_GB2312" w:eastAsia="仿宋_GB2312"/>
          <w:sz w:val="32"/>
          <w:lang w:eastAsia="zh-CN"/>
        </w:rPr>
        <w:t>；</w:t>
      </w:r>
      <w:r>
        <w:rPr>
          <w:rFonts w:ascii="仿宋_GB2312" w:hAnsi="仿宋_GB2312" w:eastAsia="仿宋_GB2312"/>
          <w:sz w:val="32"/>
        </w:rPr>
        <w:t>负责边境贸易有关经营资质的管理工作。</w:t>
      </w:r>
    </w:p>
    <w:p w14:paraId="316F44B4">
      <w:pPr>
        <w:spacing w:line="580" w:lineRule="exact"/>
        <w:ind w:firstLine="640"/>
        <w:jc w:val="both"/>
      </w:pPr>
      <w:r>
        <w:rPr>
          <w:rFonts w:ascii="仿宋_GB2312" w:hAnsi="仿宋_GB2312" w:eastAsia="仿宋_GB2312"/>
          <w:sz w:val="32"/>
        </w:rPr>
        <w:t>（9）组织协调反倾销、反补贴保障措施及其他与进出口公平贸易相关的工作。</w:t>
      </w:r>
    </w:p>
    <w:p w14:paraId="76469963">
      <w:pPr>
        <w:spacing w:line="580" w:lineRule="exact"/>
        <w:ind w:firstLine="640"/>
        <w:jc w:val="both"/>
      </w:pPr>
      <w:r>
        <w:rPr>
          <w:rFonts w:ascii="仿宋_GB2312" w:hAnsi="仿宋_GB2312" w:eastAsia="仿宋_GB2312"/>
          <w:sz w:val="32"/>
        </w:rPr>
        <w:t>（10）贯彻执行外商投资企业法律法规</w:t>
      </w:r>
      <w:r>
        <w:rPr>
          <w:rFonts w:hint="eastAsia" w:ascii="仿宋_GB2312" w:hAnsi="仿宋_GB2312" w:eastAsia="仿宋_GB2312"/>
          <w:sz w:val="32"/>
          <w:lang w:eastAsia="zh-CN"/>
        </w:rPr>
        <w:t>；</w:t>
      </w:r>
      <w:r>
        <w:rPr>
          <w:rFonts w:ascii="仿宋_GB2312" w:hAnsi="仿宋_GB2312" w:eastAsia="仿宋_GB2312"/>
          <w:sz w:val="32"/>
        </w:rPr>
        <w:t>指导外商投资工作</w:t>
      </w:r>
      <w:r>
        <w:rPr>
          <w:rFonts w:hint="eastAsia" w:ascii="仿宋_GB2312" w:hAnsi="仿宋_GB2312" w:eastAsia="仿宋_GB2312"/>
          <w:sz w:val="32"/>
          <w:lang w:eastAsia="zh-CN"/>
        </w:rPr>
        <w:t>；</w:t>
      </w:r>
      <w:r>
        <w:rPr>
          <w:rFonts w:ascii="仿宋_GB2312" w:hAnsi="仿宋_GB2312" w:eastAsia="仿宋_GB2312"/>
          <w:sz w:val="32"/>
        </w:rPr>
        <w:t>拟定地方性外商投资政策并组织实施。</w:t>
      </w:r>
    </w:p>
    <w:p w14:paraId="420B455A">
      <w:pPr>
        <w:spacing w:line="580" w:lineRule="exact"/>
        <w:ind w:firstLine="640"/>
        <w:jc w:val="both"/>
      </w:pPr>
      <w:r>
        <w:rPr>
          <w:rFonts w:ascii="仿宋_GB2312" w:hAnsi="仿宋_GB2312" w:eastAsia="仿宋_GB2312"/>
          <w:sz w:val="32"/>
        </w:rPr>
        <w:t>（11）负责对外经济合作工作。</w:t>
      </w:r>
    </w:p>
    <w:p w14:paraId="6579C070">
      <w:pPr>
        <w:spacing w:line="580" w:lineRule="exact"/>
        <w:ind w:firstLine="640"/>
        <w:jc w:val="both"/>
      </w:pPr>
      <w:r>
        <w:rPr>
          <w:rFonts w:ascii="仿宋_GB2312" w:hAnsi="仿宋_GB2312" w:eastAsia="仿宋_GB2312"/>
          <w:sz w:val="32"/>
        </w:rPr>
        <w:t>（12）制定电子商务发展规划和政策措施并组织实施。</w:t>
      </w:r>
    </w:p>
    <w:p w14:paraId="249D56F8">
      <w:pPr>
        <w:spacing w:line="580" w:lineRule="exact"/>
        <w:ind w:firstLine="640"/>
        <w:jc w:val="both"/>
      </w:pPr>
      <w:r>
        <w:rPr>
          <w:rFonts w:ascii="仿宋_GB2312" w:hAnsi="仿宋_GB2312" w:eastAsia="仿宋_GB2312"/>
          <w:sz w:val="32"/>
        </w:rPr>
        <w:t>（13）完成县委、县人民政府交办的</w:t>
      </w:r>
      <w:r>
        <w:rPr>
          <w:rFonts w:hint="eastAsia" w:ascii="仿宋_GB2312" w:hAnsi="仿宋_GB2312" w:eastAsia="仿宋_GB2312"/>
          <w:sz w:val="32"/>
          <w:lang w:eastAsia="zh-CN"/>
        </w:rPr>
        <w:t>其他</w:t>
      </w:r>
      <w:r>
        <w:rPr>
          <w:rFonts w:ascii="仿宋_GB2312" w:hAnsi="仿宋_GB2312" w:eastAsia="仿宋_GB2312"/>
          <w:sz w:val="32"/>
        </w:rPr>
        <w:t>任务。</w:t>
      </w:r>
    </w:p>
    <w:p w14:paraId="0EF206E7">
      <w:pPr>
        <w:spacing w:line="640" w:lineRule="exact"/>
        <w:ind w:firstLine="640"/>
        <w:jc w:val="both"/>
        <w:outlineLvl w:val="2"/>
      </w:pPr>
      <w:r>
        <w:rPr>
          <w:rFonts w:ascii="黑体" w:hAnsi="黑体" w:eastAsia="黑体"/>
          <w:sz w:val="32"/>
        </w:rPr>
        <w:t>二、机构设置及人员情况</w:t>
      </w:r>
    </w:p>
    <w:p w14:paraId="4914D06A">
      <w:pPr>
        <w:spacing w:line="580" w:lineRule="exact"/>
        <w:ind w:firstLine="640"/>
        <w:jc w:val="both"/>
      </w:pPr>
      <w:r>
        <w:rPr>
          <w:rFonts w:ascii="仿宋_GB2312" w:hAnsi="仿宋_GB2312" w:eastAsia="仿宋_GB2312"/>
          <w:sz w:val="32"/>
        </w:rPr>
        <w:t>疏勒县商务局2024年度，实有人数11人，其中：在职人员11人，增加11人；离休人员0人，增加0人；退休人员0人,增加0人。</w:t>
      </w:r>
    </w:p>
    <w:p w14:paraId="6CA97453">
      <w:pPr>
        <w:spacing w:line="580" w:lineRule="exact"/>
        <w:ind w:firstLine="640"/>
        <w:jc w:val="both"/>
      </w:pPr>
      <w:r>
        <w:rPr>
          <w:rFonts w:ascii="仿宋_GB2312" w:hAnsi="仿宋_GB2312" w:eastAsia="仿宋_GB2312"/>
          <w:sz w:val="32"/>
        </w:rPr>
        <w:t>疏勒县商务局无下属预算单位，下设1个科室，分别是：综合办公室。</w:t>
      </w:r>
    </w:p>
    <w:p w14:paraId="6DE0DD36">
      <w:r>
        <w:br w:type="page"/>
      </w:r>
    </w:p>
    <w:p w14:paraId="4C2E5373">
      <w:pPr>
        <w:spacing w:line="240" w:lineRule="auto"/>
        <w:jc w:val="center"/>
        <w:outlineLvl w:val="1"/>
      </w:pPr>
      <w:r>
        <w:rPr>
          <w:rFonts w:ascii="黑体" w:hAnsi="黑体" w:eastAsia="黑体"/>
          <w:sz w:val="32"/>
        </w:rPr>
        <w:t>第二部分 部门决算情况说明</w:t>
      </w:r>
    </w:p>
    <w:p w14:paraId="3472F1AD">
      <w:pPr>
        <w:spacing w:line="640" w:lineRule="exact"/>
        <w:ind w:firstLine="640"/>
        <w:jc w:val="both"/>
        <w:outlineLvl w:val="2"/>
      </w:pPr>
      <w:r>
        <w:rPr>
          <w:rFonts w:ascii="黑体" w:hAnsi="黑体" w:eastAsia="黑体"/>
          <w:sz w:val="32"/>
        </w:rPr>
        <w:t>一、收入支出决算总体情况说明</w:t>
      </w:r>
    </w:p>
    <w:p w14:paraId="0490AABA">
      <w:pPr>
        <w:spacing w:line="580" w:lineRule="exact"/>
        <w:ind w:firstLine="640"/>
        <w:jc w:val="both"/>
      </w:pPr>
      <w:r>
        <w:rPr>
          <w:rFonts w:ascii="仿宋_GB2312" w:hAnsi="仿宋_GB2312" w:eastAsia="仿宋_GB2312"/>
          <w:b/>
          <w:sz w:val="32"/>
        </w:rPr>
        <w:t>2024年度收入总计4,247.86万元，</w:t>
      </w:r>
      <w:r>
        <w:rPr>
          <w:rFonts w:ascii="仿宋_GB2312" w:hAnsi="仿宋_GB2312" w:eastAsia="仿宋_GB2312"/>
          <w:b w:val="0"/>
          <w:sz w:val="32"/>
        </w:rPr>
        <w:t>其中：本年收入合计4,247.86万元，使用非财政拨款结余（含专用结余）0.00万元，年初结转和结余0.00万元。</w:t>
      </w:r>
    </w:p>
    <w:p w14:paraId="4C6220DB">
      <w:pPr>
        <w:spacing w:line="580" w:lineRule="exact"/>
        <w:ind w:firstLine="640"/>
        <w:jc w:val="both"/>
      </w:pPr>
      <w:r>
        <w:rPr>
          <w:rFonts w:ascii="仿宋_GB2312" w:hAnsi="仿宋_GB2312" w:eastAsia="仿宋_GB2312"/>
          <w:b/>
          <w:sz w:val="32"/>
        </w:rPr>
        <w:t>2024年度支出总计4,247.86万元，</w:t>
      </w:r>
      <w:r>
        <w:rPr>
          <w:rFonts w:ascii="仿宋_GB2312" w:hAnsi="仿宋_GB2312" w:eastAsia="仿宋_GB2312"/>
          <w:b w:val="0"/>
          <w:sz w:val="32"/>
        </w:rPr>
        <w:t>其中：本年支出合计4,247.86万元，结余分配0.00万元，年末结转和结余0.00万元。</w:t>
      </w:r>
    </w:p>
    <w:p w14:paraId="499F5BD3">
      <w:pPr>
        <w:spacing w:line="580" w:lineRule="exact"/>
        <w:ind w:firstLine="640"/>
        <w:jc w:val="both"/>
      </w:pPr>
      <w:r>
        <w:rPr>
          <w:rFonts w:ascii="仿宋_GB2312" w:hAnsi="仿宋_GB2312" w:eastAsia="仿宋_GB2312"/>
          <w:b w:val="0"/>
          <w:sz w:val="32"/>
        </w:rPr>
        <w:t>收入支出总体与上年相比，增加4,247.86万元，增长100.00%，主要原因是：本单位于2024年7月机构改革，从原疏勒县商业和工业信息化局分离，独立核算，无上年对比数据。</w:t>
      </w:r>
    </w:p>
    <w:p w14:paraId="1E1425D8">
      <w:pPr>
        <w:spacing w:line="640" w:lineRule="exact"/>
        <w:ind w:firstLine="640"/>
        <w:jc w:val="both"/>
        <w:outlineLvl w:val="2"/>
      </w:pPr>
      <w:r>
        <w:rPr>
          <w:rFonts w:ascii="黑体" w:hAnsi="黑体" w:eastAsia="黑体"/>
          <w:sz w:val="32"/>
        </w:rPr>
        <w:t>二、收入决算情况说明</w:t>
      </w:r>
    </w:p>
    <w:p w14:paraId="59104E4F">
      <w:pPr>
        <w:spacing w:line="580" w:lineRule="exact"/>
        <w:ind w:firstLine="640"/>
        <w:jc w:val="both"/>
      </w:pPr>
      <w:r>
        <w:rPr>
          <w:rFonts w:ascii="仿宋_GB2312" w:hAnsi="仿宋_GB2312" w:eastAsia="仿宋_GB2312"/>
          <w:b/>
          <w:sz w:val="32"/>
        </w:rPr>
        <w:t>本年收入4,247.86万元，</w:t>
      </w:r>
      <w:r>
        <w:rPr>
          <w:rFonts w:ascii="仿宋_GB2312" w:hAnsi="仿宋_GB2312" w:eastAsia="仿宋_GB2312"/>
          <w:b w:val="0"/>
          <w:sz w:val="32"/>
        </w:rPr>
        <w:t>其中：财政拨款收入2,717.05万元，占63.96%；上级补助收入0.00万元，占0.00%；事业收入0.00万元，占0.00%；经营收入0.00万元，占0.00%；附属单位上缴收入0.00万元，占0.00%；其他收入1,530.80万元，占36.04%。</w:t>
      </w:r>
    </w:p>
    <w:p w14:paraId="6D812B5B">
      <w:pPr>
        <w:spacing w:line="640" w:lineRule="exact"/>
        <w:ind w:firstLine="640"/>
        <w:jc w:val="both"/>
        <w:outlineLvl w:val="2"/>
      </w:pPr>
      <w:r>
        <w:rPr>
          <w:rFonts w:ascii="黑体" w:hAnsi="黑体" w:eastAsia="黑体"/>
          <w:sz w:val="32"/>
        </w:rPr>
        <w:t>三、支出决算情况说明</w:t>
      </w:r>
    </w:p>
    <w:p w14:paraId="58EF81BE">
      <w:pPr>
        <w:spacing w:line="580" w:lineRule="exact"/>
        <w:ind w:firstLine="640"/>
        <w:jc w:val="both"/>
      </w:pPr>
      <w:r>
        <w:rPr>
          <w:rFonts w:ascii="仿宋_GB2312" w:hAnsi="仿宋_GB2312" w:eastAsia="仿宋_GB2312"/>
          <w:b/>
          <w:sz w:val="32"/>
        </w:rPr>
        <w:t>本年支出4,247.86万元，</w:t>
      </w:r>
      <w:r>
        <w:rPr>
          <w:rFonts w:ascii="仿宋_GB2312" w:hAnsi="仿宋_GB2312" w:eastAsia="仿宋_GB2312"/>
          <w:b w:val="0"/>
          <w:sz w:val="32"/>
        </w:rPr>
        <w:t>其中：基本支出56.58万元，占1.33%；项目支出4,191.28万元，占98.67%；上缴上级支出0.00万元，占0.00%；经营支出0.00万元，占0.00%；对附属单位补助支出0.00万元，占0.00%。</w:t>
      </w:r>
    </w:p>
    <w:p w14:paraId="6553AEF0">
      <w:pPr>
        <w:spacing w:line="640" w:lineRule="exact"/>
        <w:ind w:firstLine="640"/>
        <w:jc w:val="both"/>
        <w:outlineLvl w:val="2"/>
      </w:pPr>
      <w:r>
        <w:rPr>
          <w:rFonts w:ascii="黑体" w:hAnsi="黑体" w:eastAsia="黑体"/>
          <w:sz w:val="32"/>
        </w:rPr>
        <w:t>四、财政拨款收入支出决算总体情况说明</w:t>
      </w:r>
    </w:p>
    <w:p w14:paraId="2A2BB169">
      <w:pPr>
        <w:spacing w:line="580" w:lineRule="exact"/>
        <w:ind w:firstLine="640"/>
        <w:jc w:val="both"/>
      </w:pPr>
      <w:r>
        <w:rPr>
          <w:rFonts w:ascii="仿宋_GB2312" w:hAnsi="仿宋_GB2312" w:eastAsia="仿宋_GB2312"/>
          <w:b/>
          <w:sz w:val="32"/>
        </w:rPr>
        <w:t>2024年度财政拨款收入总计2,717.05万元，</w:t>
      </w:r>
      <w:r>
        <w:rPr>
          <w:rFonts w:ascii="仿宋_GB2312" w:hAnsi="仿宋_GB2312" w:eastAsia="仿宋_GB2312"/>
          <w:b w:val="0"/>
          <w:sz w:val="32"/>
        </w:rPr>
        <w:t>其中：年初财政拨款结转和结余0.00万元，本年财政拨款收入2,717.05万元。</w:t>
      </w:r>
      <w:r>
        <w:rPr>
          <w:rFonts w:ascii="仿宋_GB2312" w:hAnsi="仿宋_GB2312" w:eastAsia="仿宋_GB2312"/>
          <w:b/>
          <w:sz w:val="32"/>
        </w:rPr>
        <w:t>财政拨款支出总计2,717.05万元，</w:t>
      </w:r>
      <w:r>
        <w:rPr>
          <w:rFonts w:ascii="仿宋_GB2312" w:hAnsi="仿宋_GB2312" w:eastAsia="仿宋_GB2312"/>
          <w:b w:val="0"/>
          <w:sz w:val="32"/>
        </w:rPr>
        <w:t>其中：年末财政拨款结转和结余0.00万元，本年财政拨款支出2,717.05万元。</w:t>
      </w:r>
    </w:p>
    <w:p w14:paraId="3D80374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增加2,717.05万元，增长100.00%，主要原因是：本单位于2024年7月机构改革，从原疏勒县商业和工业信息化局分离，独立核算，无上年对比数据。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年初预算数0.00万元，决算数2,717.05万元，预决算差异率100.00%，主要原因是：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于2024年7月机构改革，从原疏勒县商业和工业信息化局分离，独立核算，年中追加人员经费及2024年消费品以旧换新补贴活动项目、2024年度中央服务业发展资金项目等资金。</w:t>
      </w:r>
    </w:p>
    <w:p w14:paraId="2A0C4429">
      <w:pPr>
        <w:spacing w:line="640" w:lineRule="exact"/>
        <w:ind w:firstLine="640"/>
        <w:jc w:val="both"/>
        <w:outlineLvl w:val="2"/>
      </w:pPr>
      <w:r>
        <w:rPr>
          <w:rFonts w:ascii="黑体" w:hAnsi="黑体" w:eastAsia="黑体"/>
          <w:sz w:val="32"/>
        </w:rPr>
        <w:t>五、一般公共预算财政拨款支出决算情况说明</w:t>
      </w:r>
    </w:p>
    <w:p w14:paraId="288D7695">
      <w:pPr>
        <w:spacing w:line="640" w:lineRule="exact"/>
        <w:ind w:firstLine="640"/>
        <w:jc w:val="both"/>
        <w:outlineLvl w:val="3"/>
      </w:pPr>
      <w:r>
        <w:rPr>
          <w:rFonts w:ascii="楷体_GB2312" w:hAnsi="楷体_GB2312" w:eastAsia="楷体_GB2312"/>
          <w:b/>
          <w:sz w:val="32"/>
        </w:rPr>
        <w:t>（一）一般公共预算财政拨款支出决算总体情况</w:t>
      </w:r>
    </w:p>
    <w:p w14:paraId="291440B0">
      <w:pPr>
        <w:spacing w:line="580" w:lineRule="exact"/>
        <w:ind w:firstLine="640"/>
        <w:jc w:val="both"/>
      </w:pPr>
      <w:r>
        <w:rPr>
          <w:rFonts w:ascii="仿宋_GB2312" w:hAnsi="仿宋_GB2312" w:eastAsia="仿宋_GB2312"/>
          <w:b/>
          <w:sz w:val="32"/>
        </w:rPr>
        <w:t>2024年度一般公共预算财政拨款支出994.26万元，</w:t>
      </w:r>
      <w:r>
        <w:rPr>
          <w:rFonts w:ascii="仿宋_GB2312" w:hAnsi="仿宋_GB2312" w:eastAsia="仿宋_GB2312"/>
          <w:b w:val="0"/>
          <w:sz w:val="32"/>
        </w:rPr>
        <w:t>占本年支出合计的23.41%。</w:t>
      </w:r>
      <w:r>
        <w:rPr>
          <w:rFonts w:ascii="仿宋_GB2312" w:hAnsi="仿宋_GB2312" w:eastAsia="仿宋_GB2312"/>
          <w:b/>
          <w:sz w:val="32"/>
        </w:rPr>
        <w:t>与上年相比，</w:t>
      </w:r>
      <w:r>
        <w:rPr>
          <w:rFonts w:ascii="仿宋_GB2312" w:hAnsi="仿宋_GB2312" w:eastAsia="仿宋_GB2312"/>
          <w:b w:val="0"/>
          <w:sz w:val="32"/>
        </w:rPr>
        <w:t>增加994.26万元，增长100.00%，主要原因是：本单位于2024年7月机构改革，从原疏勒县商业和工业信息化局分离，独立核算，无上年对比数据。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年初预算数0.00万元，决算数994.26万元，预决算差异率100.00%，主要原因是：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于2024年7月机构改革，从原疏勒县商业和工业信息化局分离，独立核算，年中追加人员经费及2024年度中央服务业发展资金项目等资金。</w:t>
      </w:r>
    </w:p>
    <w:p w14:paraId="7052A6F1">
      <w:pPr>
        <w:spacing w:line="640" w:lineRule="exact"/>
        <w:ind w:firstLine="640"/>
        <w:jc w:val="both"/>
        <w:outlineLvl w:val="3"/>
      </w:pPr>
      <w:r>
        <w:rPr>
          <w:rFonts w:ascii="楷体_GB2312" w:hAnsi="楷体_GB2312" w:eastAsia="楷体_GB2312"/>
          <w:b/>
          <w:sz w:val="32"/>
        </w:rPr>
        <w:t>（二）一般公共预算财政拨款支出决算结构情况</w:t>
      </w:r>
    </w:p>
    <w:p w14:paraId="399E8277">
      <w:pPr>
        <w:spacing w:line="580" w:lineRule="exact"/>
        <w:ind w:firstLine="640"/>
        <w:jc w:val="both"/>
      </w:pPr>
      <w:r>
        <w:rPr>
          <w:rFonts w:ascii="仿宋_GB2312" w:hAnsi="仿宋_GB2312" w:eastAsia="仿宋_GB2312"/>
          <w:b w:val="0"/>
          <w:sz w:val="32"/>
        </w:rPr>
        <w:t>1.一般公共服务支出(类)53.39万元,占5.37%。</w:t>
      </w:r>
    </w:p>
    <w:p w14:paraId="41166815">
      <w:pPr>
        <w:spacing w:line="580" w:lineRule="exact"/>
        <w:ind w:firstLine="640"/>
        <w:jc w:val="both"/>
      </w:pPr>
      <w:r>
        <w:rPr>
          <w:rFonts w:ascii="仿宋_GB2312" w:hAnsi="仿宋_GB2312" w:eastAsia="仿宋_GB2312"/>
          <w:b w:val="0"/>
          <w:sz w:val="32"/>
        </w:rPr>
        <w:t>2.社会保障和就业支出(类)5.66万元,占0.57%。</w:t>
      </w:r>
    </w:p>
    <w:p w14:paraId="4A5760C1">
      <w:pPr>
        <w:spacing w:line="580" w:lineRule="exact"/>
        <w:ind w:firstLine="640"/>
        <w:jc w:val="both"/>
      </w:pPr>
      <w:r>
        <w:rPr>
          <w:rFonts w:ascii="仿宋_GB2312" w:hAnsi="仿宋_GB2312" w:eastAsia="仿宋_GB2312"/>
          <w:b w:val="0"/>
          <w:sz w:val="32"/>
        </w:rPr>
        <w:t>3.卫生健康支出(类)2.58万元,占0.26%。</w:t>
      </w:r>
    </w:p>
    <w:p w14:paraId="311B9E14">
      <w:pPr>
        <w:spacing w:line="580" w:lineRule="exact"/>
        <w:ind w:firstLine="640"/>
        <w:jc w:val="both"/>
      </w:pPr>
      <w:r>
        <w:rPr>
          <w:rFonts w:ascii="仿宋_GB2312" w:hAnsi="仿宋_GB2312" w:eastAsia="仿宋_GB2312"/>
          <w:b w:val="0"/>
          <w:sz w:val="32"/>
        </w:rPr>
        <w:t>4.商业服务业等支出(类)928.02万元,占93.34%。</w:t>
      </w:r>
    </w:p>
    <w:p w14:paraId="0DC982B9">
      <w:pPr>
        <w:spacing w:line="580" w:lineRule="exact"/>
        <w:ind w:firstLine="640"/>
        <w:jc w:val="both"/>
      </w:pPr>
      <w:r>
        <w:rPr>
          <w:rFonts w:ascii="仿宋_GB2312" w:hAnsi="仿宋_GB2312" w:eastAsia="仿宋_GB2312"/>
          <w:b w:val="0"/>
          <w:sz w:val="32"/>
        </w:rPr>
        <w:t>5.住房保障支出(类)4.60万元,占0.46%。</w:t>
      </w:r>
    </w:p>
    <w:p w14:paraId="7460939A">
      <w:pPr>
        <w:spacing w:line="640" w:lineRule="exact"/>
        <w:ind w:firstLine="640"/>
        <w:jc w:val="both"/>
        <w:outlineLvl w:val="3"/>
      </w:pPr>
      <w:r>
        <w:rPr>
          <w:rFonts w:ascii="楷体_GB2312" w:hAnsi="楷体_GB2312" w:eastAsia="楷体_GB2312"/>
          <w:b/>
          <w:sz w:val="32"/>
        </w:rPr>
        <w:t>（三）一般公共预算财政拨款支出决算具体情况</w:t>
      </w:r>
    </w:p>
    <w:p w14:paraId="50D66EF8">
      <w:pPr>
        <w:spacing w:line="580" w:lineRule="exact"/>
        <w:ind w:firstLine="640"/>
        <w:jc w:val="both"/>
      </w:pPr>
      <w:r>
        <w:rPr>
          <w:rFonts w:ascii="仿宋_GB2312" w:hAnsi="仿宋_GB2312" w:eastAsia="仿宋_GB2312"/>
          <w:b w:val="0"/>
          <w:sz w:val="32"/>
        </w:rPr>
        <w:t>1.一般公共服务支出(类)商贸事务(款)行政运行(项):支出决算数为42.74万元，比上年决算增加42.74万元，增长100.00%,主要原因是：本单位于2024年7月机构改革，从原疏勒县商业和工业信息化局分离，独立核算，无上年对比数据。</w:t>
      </w:r>
    </w:p>
    <w:p w14:paraId="4FD51158">
      <w:pPr>
        <w:spacing w:line="580" w:lineRule="exact"/>
        <w:ind w:firstLine="640"/>
        <w:jc w:val="both"/>
      </w:pPr>
      <w:r>
        <w:rPr>
          <w:rFonts w:ascii="仿宋_GB2312" w:hAnsi="仿宋_GB2312" w:eastAsia="仿宋_GB2312"/>
          <w:b w:val="0"/>
          <w:sz w:val="32"/>
        </w:rPr>
        <w:t>2.一般公共服务支出(类)商贸事务(款)招商引资(项):支出决算数为10.65万元，比上年决算增加10.65万元，增长100.00%,主要原因是：本单位于2024年7月机构改革，从原疏勒县商业和工业信息化局分离，独立核算，无上年对比数据。</w:t>
      </w:r>
    </w:p>
    <w:p w14:paraId="5888BEEB">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5.66万元，比上年决算增加5.66万元，增长100.00%,主要原因是：本单位于2024年7月机构改革，从原疏勒县商业和工业信息化局分离，独立核算，无上年对比数据。</w:t>
      </w:r>
    </w:p>
    <w:p w14:paraId="595CBB6B">
      <w:pPr>
        <w:spacing w:line="580" w:lineRule="exact"/>
        <w:ind w:firstLine="640"/>
        <w:jc w:val="both"/>
      </w:pPr>
      <w:r>
        <w:rPr>
          <w:rFonts w:ascii="仿宋_GB2312" w:hAnsi="仿宋_GB2312" w:eastAsia="仿宋_GB2312"/>
          <w:b w:val="0"/>
          <w:sz w:val="32"/>
        </w:rPr>
        <w:t>4.卫生健康支出(类)行政事业单位医疗(款)行政单位医疗(项):支出决算数为2.41万元，比上年决算增加2.41万元，增长100.00%,主要原因是：本单位于2024年7月机构改革，从原疏勒县商业和工业信息化局分离，独立核算，无上年对比数据。</w:t>
      </w:r>
    </w:p>
    <w:p w14:paraId="7D6FB570">
      <w:pPr>
        <w:spacing w:line="580" w:lineRule="exact"/>
        <w:ind w:firstLine="640"/>
        <w:jc w:val="both"/>
      </w:pPr>
      <w:r>
        <w:rPr>
          <w:rFonts w:ascii="仿宋_GB2312" w:hAnsi="仿宋_GB2312" w:eastAsia="仿宋_GB2312"/>
          <w:b w:val="0"/>
          <w:sz w:val="32"/>
        </w:rPr>
        <w:t>5.卫生健康支出(类)行政事业单位医疗(款)公务员医疗补助(项):支出决算数为0.17万元，比上年决算增加0.17万元，增长100.00%,主要原因是：本单位于2024年7月机构改革，从原疏勒县商业和工业信息化局分离，独立核算，无上年对比数据。</w:t>
      </w:r>
    </w:p>
    <w:p w14:paraId="4DA4B4EB">
      <w:pPr>
        <w:spacing w:line="580" w:lineRule="exact"/>
        <w:ind w:firstLine="640"/>
        <w:jc w:val="both"/>
      </w:pPr>
      <w:r>
        <w:rPr>
          <w:rFonts w:ascii="仿宋_GB2312" w:hAnsi="仿宋_GB2312" w:eastAsia="仿宋_GB2312"/>
          <w:b w:val="0"/>
          <w:sz w:val="32"/>
        </w:rPr>
        <w:t>6.商业服务业等支出(类)商业流通事务(款)其他商业流通事务支出(项):支出决算数为400.39万元，比上年决算增加400.39万元，增长100.00%,主要原因是：本单位于2024年7月机构改革，从原疏勒县商业和工业信息化局分离，独立核算，无上年对比数据。</w:t>
      </w:r>
    </w:p>
    <w:p w14:paraId="0D64A531">
      <w:pPr>
        <w:spacing w:line="580" w:lineRule="exact"/>
        <w:ind w:firstLine="640"/>
        <w:jc w:val="both"/>
      </w:pPr>
      <w:r>
        <w:rPr>
          <w:rFonts w:ascii="仿宋_GB2312" w:hAnsi="仿宋_GB2312" w:eastAsia="仿宋_GB2312"/>
          <w:b w:val="0"/>
          <w:sz w:val="32"/>
        </w:rPr>
        <w:t>7.商业服务业等支出(类)涉外发展服务支出(款)其他涉外发展服务支出(项):支出决算数为226.13万元，比上年决算增加226.13万元，增长100.00%,主要原因是：本单位于2024年7月机构改革，从原疏勒县商业和工业信息化局分离，独立核算，无上年对比数据。</w:t>
      </w:r>
    </w:p>
    <w:p w14:paraId="0C0FEC16">
      <w:pPr>
        <w:spacing w:line="580" w:lineRule="exact"/>
        <w:ind w:firstLine="640"/>
        <w:jc w:val="both"/>
      </w:pPr>
      <w:r>
        <w:rPr>
          <w:rFonts w:ascii="仿宋_GB2312" w:hAnsi="仿宋_GB2312" w:eastAsia="仿宋_GB2312"/>
          <w:b w:val="0"/>
          <w:sz w:val="32"/>
        </w:rPr>
        <w:t>8.商业服务业等支出(类)其他商业服务业等支出(款)其他商业服务业等支出(项):支出决算数为301.51万元，比上年决算增加301.51万元，增长100.00%,主要原因是：本单位于2024年7月机构改革，从原疏勒县商业和工业信息化局分离，独立核算，无上年对比数据。</w:t>
      </w:r>
    </w:p>
    <w:p w14:paraId="0D849A36">
      <w:pPr>
        <w:spacing w:line="580" w:lineRule="exact"/>
        <w:ind w:firstLine="640"/>
        <w:jc w:val="both"/>
      </w:pPr>
      <w:r>
        <w:rPr>
          <w:rFonts w:ascii="仿宋_GB2312" w:hAnsi="仿宋_GB2312" w:eastAsia="仿宋_GB2312"/>
          <w:b w:val="0"/>
          <w:sz w:val="32"/>
        </w:rPr>
        <w:t>9.住房保障支出(类)住房改革支出(款)住房公积金(项):支出决算数为4.60万元，比上年决算增加4.60万元，增长100.00%,主要原因是：本单位于2024年7月机构改革，从原疏勒县商业和工业信息化局分离，独立核算，无上年对比数据。</w:t>
      </w:r>
    </w:p>
    <w:p w14:paraId="50A67B1C">
      <w:pPr>
        <w:spacing w:line="640" w:lineRule="exact"/>
        <w:ind w:firstLine="640"/>
        <w:jc w:val="both"/>
        <w:outlineLvl w:val="2"/>
      </w:pPr>
      <w:r>
        <w:rPr>
          <w:rFonts w:ascii="黑体" w:hAnsi="黑体" w:eastAsia="黑体"/>
          <w:sz w:val="32"/>
        </w:rPr>
        <w:t>六、一般公共预算财政拨款基本支出决算情况说明</w:t>
      </w:r>
    </w:p>
    <w:p w14:paraId="1826E9E3">
      <w:pPr>
        <w:spacing w:line="580" w:lineRule="exact"/>
        <w:ind w:firstLine="640"/>
        <w:jc w:val="both"/>
      </w:pPr>
      <w:r>
        <w:rPr>
          <w:rFonts w:ascii="仿宋_GB2312" w:hAnsi="仿宋_GB2312" w:eastAsia="仿宋_GB2312"/>
          <w:b w:val="0"/>
          <w:sz w:val="32"/>
        </w:rPr>
        <w:t>2024年度一般公共预算财政拨款基本支出56.58万元，其中：</w:t>
      </w:r>
      <w:r>
        <w:rPr>
          <w:rFonts w:ascii="仿宋_GB2312" w:hAnsi="仿宋_GB2312" w:eastAsia="仿宋_GB2312"/>
          <w:b/>
          <w:sz w:val="32"/>
        </w:rPr>
        <w:t>人员经费55.59万元，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包括：基本工资、津贴补贴、奖金、绩效工资、机关事业单位基本养老保险缴费、职工基本医疗保险缴费、公务员医疗补助缴费、其他社会保障缴费、住房公积金、生活补助。</w:t>
      </w:r>
    </w:p>
    <w:p w14:paraId="703C185F">
      <w:pPr>
        <w:spacing w:line="580" w:lineRule="exact"/>
        <w:ind w:firstLine="640"/>
        <w:jc w:val="both"/>
      </w:pPr>
      <w:r>
        <w:rPr>
          <w:rFonts w:ascii="仿宋_GB2312" w:hAnsi="仿宋_GB2312" w:eastAsia="仿宋_GB2312"/>
          <w:b/>
          <w:sz w:val="32"/>
        </w:rPr>
        <w:t>公用经费0.99万元，</w:t>
      </w:r>
      <w:r>
        <w:rPr>
          <w:rFonts w:ascii="仿宋_GB2312" w:hAnsi="仿宋_GB2312" w:eastAsia="仿宋_GB2312"/>
          <w:b w:val="0"/>
          <w:sz w:val="32"/>
        </w:rPr>
        <w:t>包括：办公费、公务用车运行维护费。</w:t>
      </w:r>
    </w:p>
    <w:p w14:paraId="63CF5756">
      <w:pPr>
        <w:spacing w:line="640" w:lineRule="exact"/>
        <w:ind w:firstLine="640"/>
        <w:jc w:val="both"/>
        <w:outlineLvl w:val="2"/>
      </w:pPr>
      <w:r>
        <w:rPr>
          <w:rFonts w:ascii="黑体" w:hAnsi="黑体" w:eastAsia="黑体"/>
          <w:sz w:val="32"/>
        </w:rPr>
        <w:t>七、政府性基金预算财政拨款收入支出决算情况说明</w:t>
      </w:r>
    </w:p>
    <w:p w14:paraId="743ABA4B">
      <w:pPr>
        <w:spacing w:line="580" w:lineRule="exact"/>
        <w:ind w:firstLine="640"/>
        <w:jc w:val="both"/>
      </w:pPr>
      <w:r>
        <w:rPr>
          <w:rFonts w:ascii="仿宋_GB2312" w:hAnsi="仿宋_GB2312" w:eastAsia="仿宋_GB2312"/>
          <w:b/>
          <w:sz w:val="32"/>
        </w:rPr>
        <w:t>2024年度政府性基金预算财政拨款收入总计1,722.80万元，</w:t>
      </w:r>
      <w:r>
        <w:rPr>
          <w:rFonts w:ascii="仿宋_GB2312" w:hAnsi="仿宋_GB2312" w:eastAsia="仿宋_GB2312"/>
          <w:b w:val="0"/>
          <w:sz w:val="32"/>
        </w:rPr>
        <w:t>其中：年初结转和结余0.00万元，本年收入1,722.80万元。</w:t>
      </w:r>
      <w:r>
        <w:rPr>
          <w:rFonts w:ascii="仿宋_GB2312" w:hAnsi="仿宋_GB2312" w:eastAsia="仿宋_GB2312"/>
          <w:b/>
          <w:sz w:val="32"/>
        </w:rPr>
        <w:t>政府性基金预算财政拨款支出总计1,722.80万元，</w:t>
      </w:r>
      <w:r>
        <w:rPr>
          <w:rFonts w:ascii="仿宋_GB2312" w:hAnsi="仿宋_GB2312" w:eastAsia="仿宋_GB2312"/>
          <w:b w:val="0"/>
          <w:sz w:val="32"/>
        </w:rPr>
        <w:t>其中：年末结转和结余0.00万元，本年支出1,722.80万元。</w:t>
      </w:r>
    </w:p>
    <w:p w14:paraId="5F83CD2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增加1,722.80万元，增长100.00%，主要原因是：本单位于2024年7月机构改革，从原疏勒县商业和工业信息化局分离，独立核算，无上年对比数据。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年初预算数0.00万元，决算数1,722.80万元，预决算差异率100.00%，主要原因是：本单位于2024年7月机构改革，从原疏勒县商业和工业信息化局分离，独立核算，年中追加2024年消费品以旧换新补贴活动项目。</w:t>
      </w:r>
    </w:p>
    <w:p w14:paraId="5DCE2F9D">
      <w:pPr>
        <w:spacing w:line="580" w:lineRule="exact"/>
        <w:ind w:firstLine="640"/>
        <w:jc w:val="both"/>
      </w:pPr>
      <w:r>
        <w:rPr>
          <w:rFonts w:ascii="仿宋_GB2312" w:hAnsi="仿宋_GB2312" w:eastAsia="仿宋_GB2312"/>
          <w:b w:val="0"/>
          <w:sz w:val="32"/>
        </w:rPr>
        <w:t>政府性基金预算财政拨款支出1,722.80万元。</w:t>
      </w:r>
    </w:p>
    <w:p w14:paraId="225D59CB">
      <w:pPr>
        <w:spacing w:line="580" w:lineRule="exact"/>
        <w:ind w:firstLine="640"/>
        <w:jc w:val="both"/>
      </w:pPr>
      <w:r>
        <w:rPr>
          <w:rFonts w:ascii="仿宋_GB2312" w:hAnsi="仿宋_GB2312" w:eastAsia="仿宋_GB2312"/>
          <w:b w:val="0"/>
          <w:sz w:val="32"/>
        </w:rPr>
        <w:t>1.资源勘探工业信息等支出(类)超长期特别国债安排的支出(款)制造业(项):支出决算数为1,722.80万元，比上年决算增加1,722.80万元，增长100.00%,主要原因是：本单位于2024年7月机构改革，从原疏勒县商业和工业信息化局分离，独立核算，无上年对比数据。</w:t>
      </w:r>
    </w:p>
    <w:p w14:paraId="211C9930">
      <w:pPr>
        <w:spacing w:line="640" w:lineRule="exact"/>
        <w:ind w:firstLine="640"/>
        <w:jc w:val="both"/>
        <w:outlineLvl w:val="2"/>
      </w:pPr>
      <w:r>
        <w:rPr>
          <w:rFonts w:ascii="黑体" w:hAnsi="黑体" w:eastAsia="黑体"/>
          <w:sz w:val="32"/>
        </w:rPr>
        <w:t>八、国有资本经营预算财政拨款收入支出决算情况说明</w:t>
      </w:r>
    </w:p>
    <w:p w14:paraId="4846967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7DBA283">
      <w:pPr>
        <w:spacing w:line="640" w:lineRule="exact"/>
        <w:ind w:firstLine="640"/>
        <w:jc w:val="both"/>
        <w:outlineLvl w:val="2"/>
      </w:pPr>
      <w:r>
        <w:rPr>
          <w:rFonts w:ascii="黑体" w:hAnsi="黑体" w:eastAsia="黑体"/>
          <w:sz w:val="32"/>
        </w:rPr>
        <w:t>九、财政拨款“三公”经费支出决算情况说明</w:t>
      </w:r>
    </w:p>
    <w:p w14:paraId="53D63984">
      <w:pPr>
        <w:spacing w:line="580" w:lineRule="exact"/>
        <w:ind w:firstLine="640"/>
        <w:jc w:val="both"/>
      </w:pPr>
      <w:r>
        <w:rPr>
          <w:rFonts w:ascii="仿宋_GB2312" w:hAnsi="仿宋_GB2312" w:eastAsia="仿宋_GB2312"/>
          <w:b/>
          <w:sz w:val="32"/>
        </w:rPr>
        <w:t>2024年度财政拨款“三公”经费支出0.50万元，</w:t>
      </w:r>
      <w:r>
        <w:rPr>
          <w:rFonts w:ascii="仿宋_GB2312" w:hAnsi="仿宋_GB2312" w:eastAsia="仿宋_GB2312"/>
          <w:b w:val="0"/>
          <w:sz w:val="32"/>
        </w:rPr>
        <w:t>比上年增加0.50万元，增长100.00%，主要原因是：本单位于2024年7月机构改革，从原疏勒县商业和工业信息化局分离，独立核算，无上年对比数据。其中：因公出国（境）费支出0.00万元，占0.00%，比上年增加0.00万元，增长0.00%，主要原因是：2024年未安排因公出国（境）费支出。公务用车购置及运行维护费支出0.50万元，占100.00%，比上年增加0.50万元，增长100.00%，主要原因是：本单位于2024年7月机构改革，从原疏勒县商业和工业信息化局分离，独立核算，无上年对比数据。公务接待费支出0.00万元，占0.00%，比上年增加0.00万元，增长0.00%，主要原因是：2024年未安排公务接待费支出。</w:t>
      </w:r>
    </w:p>
    <w:p w14:paraId="2AC58B6F">
      <w:pPr>
        <w:spacing w:line="580" w:lineRule="exact"/>
        <w:ind w:firstLine="640"/>
        <w:jc w:val="both"/>
      </w:pPr>
      <w:r>
        <w:rPr>
          <w:rFonts w:ascii="仿宋_GB2312" w:hAnsi="仿宋_GB2312" w:eastAsia="仿宋_GB2312"/>
          <w:b/>
          <w:sz w:val="32"/>
        </w:rPr>
        <w:t>具体情况如下：</w:t>
      </w:r>
    </w:p>
    <w:p w14:paraId="5AE14F4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04B5E72">
      <w:pPr>
        <w:spacing w:line="580" w:lineRule="exact"/>
        <w:ind w:firstLine="640"/>
        <w:jc w:val="both"/>
      </w:pPr>
      <w:r>
        <w:rPr>
          <w:rFonts w:ascii="仿宋_GB2312" w:hAnsi="仿宋_GB2312" w:eastAsia="仿宋_GB2312"/>
          <w:b w:val="0"/>
          <w:sz w:val="32"/>
        </w:rPr>
        <w:t>公务用车购置及运行维护费0.50万元，其中：公务用车购置费0.00万元，公务用车运行维护费0.50万元。公务用车运行维护费开支内容包括车辆加油费。公务用车购置数0辆，公务用车保有量1辆。国有资产占用情况中固定资产车辆0辆，与公务用车保有量差异原因是：借用其他单位车辆，车辆费用由本单位支付。</w:t>
      </w:r>
    </w:p>
    <w:p w14:paraId="1E12115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6B1ADB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0.50万元，决算数0.50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0.50万元，决算数0.50万元，预决算差异率0.00%，主要原因是：严格按照预算执行，预决算无差异。公务接待费全年预算数0.00万元，决算数0.00万元，预决算差异率0.00%，主要原因是：本单位无公务接待费。</w:t>
      </w:r>
    </w:p>
    <w:p w14:paraId="1B59B889">
      <w:pPr>
        <w:spacing w:line="640" w:lineRule="exact"/>
        <w:ind w:firstLine="640"/>
        <w:jc w:val="both"/>
        <w:outlineLvl w:val="2"/>
      </w:pPr>
      <w:r>
        <w:rPr>
          <w:rFonts w:ascii="黑体" w:hAnsi="黑体" w:eastAsia="黑体"/>
          <w:sz w:val="32"/>
        </w:rPr>
        <w:t>十、其他重要事项的情况说明</w:t>
      </w:r>
    </w:p>
    <w:p w14:paraId="62E81FA5">
      <w:pPr>
        <w:spacing w:line="640" w:lineRule="exact"/>
        <w:ind w:firstLine="640"/>
        <w:jc w:val="both"/>
        <w:outlineLvl w:val="3"/>
      </w:pPr>
      <w:r>
        <w:rPr>
          <w:rFonts w:ascii="楷体_GB2312" w:hAnsi="楷体_GB2312" w:eastAsia="楷体_GB2312"/>
          <w:b/>
          <w:sz w:val="32"/>
        </w:rPr>
        <w:t>（一）机关运行经费及公用经费支出情况</w:t>
      </w:r>
    </w:p>
    <w:p w14:paraId="163BC871">
      <w:pPr>
        <w:spacing w:line="580" w:lineRule="exact"/>
        <w:ind w:firstLine="640"/>
        <w:jc w:val="both"/>
      </w:pPr>
      <w:r>
        <w:rPr>
          <w:rFonts w:ascii="仿宋_GB2312" w:hAnsi="仿宋_GB2312" w:eastAsia="仿宋_GB2312"/>
          <w:b w:val="0"/>
          <w:sz w:val="32"/>
        </w:rPr>
        <w:t>2024年度疏勒县商务局（行政单位和参照公务员法管理事业单位）机关运行经费支出0.99万元，比上年增加0.99万元，增长100.00%，主要原因是：本单位于2024年7月机构改革，从原疏勒县商业和工业信息化局分离，独立核算，无上年对比数据。</w:t>
      </w:r>
    </w:p>
    <w:p w14:paraId="6A5EECE0">
      <w:pPr>
        <w:spacing w:line="640" w:lineRule="exact"/>
        <w:ind w:firstLine="640"/>
        <w:jc w:val="both"/>
        <w:outlineLvl w:val="3"/>
      </w:pPr>
      <w:r>
        <w:rPr>
          <w:rFonts w:ascii="楷体_GB2312" w:hAnsi="楷体_GB2312" w:eastAsia="楷体_GB2312"/>
          <w:b/>
          <w:sz w:val="32"/>
        </w:rPr>
        <w:t>（二）政府采购情况</w:t>
      </w:r>
    </w:p>
    <w:p w14:paraId="463956BC">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9C3A089">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21B784C">
      <w:pPr>
        <w:spacing w:line="640" w:lineRule="exact"/>
        <w:ind w:firstLine="640"/>
        <w:jc w:val="both"/>
        <w:outlineLvl w:val="3"/>
      </w:pPr>
      <w:r>
        <w:rPr>
          <w:rFonts w:ascii="楷体_GB2312" w:hAnsi="楷体_GB2312" w:eastAsia="楷体_GB2312"/>
          <w:b/>
          <w:sz w:val="32"/>
        </w:rPr>
        <w:t>（三）国有资产占用情况说明</w:t>
      </w:r>
    </w:p>
    <w:p w14:paraId="58E24BBF">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D86F31A">
      <w:pPr>
        <w:spacing w:line="640" w:lineRule="exact"/>
        <w:ind w:firstLine="640"/>
        <w:jc w:val="both"/>
        <w:outlineLvl w:val="2"/>
      </w:pPr>
      <w:r>
        <w:rPr>
          <w:rFonts w:ascii="黑体" w:hAnsi="黑体" w:eastAsia="黑体"/>
          <w:sz w:val="32"/>
        </w:rPr>
        <w:t>十一、预算绩效的情况说明</w:t>
      </w:r>
    </w:p>
    <w:p w14:paraId="43A71D1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4,247.86万元，实际执行总额4,247.86万元；预算绩效评价项目5个，全年预算数2,707.92万元，全年执行数2,707.91万元。预算绩效管理取得的成效：一是预算管理精细化提升：通过建立“预算编制有目标、执行完成有评价、结果有应用”的闭环管理机制，推动预算资金从“重分配”向“重效益”转变，资金使用的规范性显著提高。二是资源配置效率优化：绩效目标与部门职责、战略规划挂钩，优先保障重点领域（如民生、科技创新）资金需求，避免低效重复投入，如：</w:t>
      </w:r>
      <w:r>
        <w:rPr>
          <w:rFonts w:hint="eastAsia" w:ascii="仿宋_GB2312" w:hAnsi="仿宋_GB2312" w:eastAsia="仿宋_GB2312"/>
          <w:b w:val="0"/>
          <w:sz w:val="32"/>
          <w:lang w:eastAsia="zh-CN"/>
        </w:rPr>
        <w:t>本单位</w:t>
      </w:r>
      <w:r>
        <w:rPr>
          <w:rFonts w:ascii="仿宋_GB2312" w:hAnsi="仿宋_GB2312" w:eastAsia="仿宋_GB2312"/>
          <w:b w:val="0"/>
          <w:sz w:val="32"/>
        </w:rPr>
        <w:t>2024年消费品以旧换新补贴资金项目资金使用效率有效提升。发现的问题及原因：一是部门绩效管理不够科学：对部分项目绩效目标的设定和各项指标的理解、认识不到位，导致项目绩效目标不够明确、不够细化、不够量化、缺乏可衡量性和可实现性。二是全过程跟踪薄弱：重预算分配、轻执行，对项目进度、资金使用效率的动态跟踪不足，易出现资金闲置或挪用风险。三是绩效管理经验不足：缺乏专业绩效管理人员，评价方法简单粗放，难以适应精细化管理要求。下一步改进措施：一是优化绩效目标管理：建立“目标-任务-预算”联动机制，细化绩效指标，确保目标可量化、可考核，与部门职能和战略目标深度绑定。二是强化全过程动态跟踪：依托信息化平台建立预算执行跟踪体系，实时跟踪项目进度和资金使用情况，对异常数据及时预警并督促整改。三是提升基层管理能力：加强对业务人员的绩效培训，组建专业指导团队，推广简便易行的评价方法，解决“不会干、干不好”的问题。具体附整体支出绩效自评表，项目支出绩效自评表</w:t>
      </w:r>
      <w:bookmarkStart w:id="0" w:name="_GoBack"/>
      <w:bookmarkEnd w:id="0"/>
      <w:r>
        <w:rPr>
          <w:rFonts w:ascii="仿宋_GB2312" w:hAnsi="仿宋_GB2312" w:eastAsia="仿宋_GB2312"/>
          <w:b w:val="0"/>
          <w:sz w:val="32"/>
        </w:rPr>
        <w:t>。</w:t>
      </w:r>
    </w:p>
    <w:p w14:paraId="44257DF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ACC8DE9">
        <w:tc>
          <w:tcPr>
            <w:tcW w:w="8847" w:type="dxa"/>
            <w:gridSpan w:val="9"/>
            <w:vAlign w:val="center"/>
          </w:tcPr>
          <w:p w14:paraId="7CD2482A">
            <w:pPr>
              <w:jc w:val="center"/>
            </w:pPr>
            <w:r>
              <w:rPr>
                <w:rFonts w:ascii="宋体" w:hAnsi="宋体" w:eastAsia="宋体"/>
                <w:sz w:val="24"/>
              </w:rPr>
              <w:t>单位整体支出绩效自评表</w:t>
            </w:r>
          </w:p>
        </w:tc>
      </w:tr>
      <w:tr w14:paraId="7BF9F3D8">
        <w:tblPrEx>
          <w:tblCellMar>
            <w:top w:w="0" w:type="dxa"/>
            <w:left w:w="108" w:type="dxa"/>
            <w:bottom w:w="0" w:type="dxa"/>
            <w:right w:w="108" w:type="dxa"/>
          </w:tblCellMar>
        </w:tblPrEx>
        <w:tc>
          <w:tcPr>
            <w:tcW w:w="8847" w:type="dxa"/>
            <w:gridSpan w:val="9"/>
            <w:vAlign w:val="center"/>
          </w:tcPr>
          <w:p w14:paraId="7469A75F">
            <w:pPr>
              <w:jc w:val="center"/>
            </w:pPr>
            <w:r>
              <w:rPr>
                <w:rFonts w:ascii="宋体" w:hAnsi="宋体" w:eastAsia="宋体"/>
                <w:sz w:val="24"/>
              </w:rPr>
              <w:t>（2024年度）</w:t>
            </w:r>
          </w:p>
        </w:tc>
      </w:tr>
      <w:tr w14:paraId="63684E2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E3ADB">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890BF08">
            <w:pPr>
              <w:jc w:val="center"/>
            </w:pPr>
            <w:r>
              <w:rPr>
                <w:rFonts w:ascii="宋体" w:hAnsi="宋体" w:eastAsia="宋体"/>
                <w:sz w:val="16"/>
              </w:rPr>
              <w:t>疏勒县商务局</w:t>
            </w:r>
          </w:p>
        </w:tc>
      </w:tr>
      <w:tr w14:paraId="4DC30F6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44BB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887F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4EA5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4C80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4B80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455D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7E3A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CEA5B">
            <w:pPr>
              <w:jc w:val="center"/>
            </w:pPr>
            <w:r>
              <w:rPr>
                <w:rFonts w:ascii="宋体" w:hAnsi="宋体" w:eastAsia="宋体"/>
                <w:sz w:val="16"/>
              </w:rPr>
              <w:t>得分</w:t>
            </w:r>
          </w:p>
        </w:tc>
      </w:tr>
      <w:tr w14:paraId="14962F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61F2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7A574">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D552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A28E7">
            <w:pPr>
              <w:jc w:val="center"/>
            </w:pPr>
            <w:r>
              <w:rPr>
                <w:rFonts w:ascii="宋体" w:hAnsi="宋体" w:eastAsia="宋体"/>
                <w:sz w:val="16"/>
              </w:rPr>
              <w:t>4,247.86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FE27D">
            <w:pPr>
              <w:jc w:val="center"/>
            </w:pPr>
            <w:r>
              <w:rPr>
                <w:rFonts w:ascii="宋体" w:hAnsi="宋体" w:eastAsia="宋体"/>
                <w:sz w:val="16"/>
              </w:rPr>
              <w:t>4,247.86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7743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6AFD6">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E2343">
            <w:pPr>
              <w:jc w:val="center"/>
            </w:pPr>
            <w:r>
              <w:rPr>
                <w:rFonts w:ascii="宋体" w:hAnsi="宋体" w:eastAsia="宋体"/>
                <w:sz w:val="16"/>
              </w:rPr>
              <w:t>10</w:t>
            </w:r>
          </w:p>
        </w:tc>
      </w:tr>
      <w:tr w14:paraId="54CAEF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9760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1FD2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DDBF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1E096">
            <w:pPr>
              <w:jc w:val="center"/>
            </w:pPr>
            <w:r>
              <w:rPr>
                <w:rFonts w:ascii="宋体" w:hAnsi="宋体" w:eastAsia="宋体"/>
                <w:sz w:val="16"/>
              </w:rPr>
              <w:t>2,637.32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BE9F0">
            <w:pPr>
              <w:jc w:val="center"/>
            </w:pPr>
            <w:r>
              <w:rPr>
                <w:rFonts w:ascii="宋体" w:hAnsi="宋体" w:eastAsia="宋体"/>
                <w:sz w:val="16"/>
              </w:rPr>
              <w:t>2,637.32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F0E3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040D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91521">
            <w:pPr>
              <w:jc w:val="center"/>
            </w:pPr>
            <w:r>
              <w:rPr>
                <w:rFonts w:ascii="宋体" w:hAnsi="宋体" w:eastAsia="宋体"/>
                <w:sz w:val="16"/>
              </w:rPr>
              <w:t>—</w:t>
            </w:r>
          </w:p>
        </w:tc>
      </w:tr>
      <w:tr w14:paraId="0B0537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EF4E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C604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DD2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CE023">
            <w:pPr>
              <w:jc w:val="center"/>
            </w:pPr>
            <w:r>
              <w:rPr>
                <w:rFonts w:ascii="宋体" w:hAnsi="宋体" w:eastAsia="宋体"/>
                <w:sz w:val="16"/>
              </w:rPr>
              <w:t>79.74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3817B">
            <w:pPr>
              <w:jc w:val="center"/>
            </w:pPr>
            <w:r>
              <w:rPr>
                <w:rFonts w:ascii="宋体" w:hAnsi="宋体" w:eastAsia="宋体"/>
                <w:sz w:val="16"/>
              </w:rPr>
              <w:t>79.74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386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28EF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EA4EB">
            <w:pPr>
              <w:jc w:val="center"/>
            </w:pPr>
            <w:r>
              <w:rPr>
                <w:rFonts w:ascii="宋体" w:hAnsi="宋体" w:eastAsia="宋体"/>
                <w:sz w:val="16"/>
              </w:rPr>
              <w:t>—</w:t>
            </w:r>
          </w:p>
        </w:tc>
      </w:tr>
      <w:tr w14:paraId="310522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7AA8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03D8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D191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53791">
            <w:pPr>
              <w:jc w:val="center"/>
            </w:pPr>
            <w:r>
              <w:rPr>
                <w:rFonts w:ascii="宋体" w:hAnsi="宋体" w:eastAsia="宋体"/>
                <w:sz w:val="16"/>
              </w:rPr>
              <w:t>1,530.80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5C91D">
            <w:pPr>
              <w:jc w:val="center"/>
            </w:pPr>
            <w:r>
              <w:rPr>
                <w:rFonts w:ascii="宋体" w:hAnsi="宋体" w:eastAsia="宋体"/>
                <w:sz w:val="16"/>
              </w:rPr>
              <w:t>1,530.80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BB10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007E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CF44A">
            <w:pPr>
              <w:jc w:val="center"/>
            </w:pPr>
            <w:r>
              <w:rPr>
                <w:rFonts w:ascii="宋体" w:hAnsi="宋体" w:eastAsia="宋体"/>
                <w:sz w:val="16"/>
              </w:rPr>
              <w:t>—</w:t>
            </w:r>
          </w:p>
        </w:tc>
      </w:tr>
      <w:tr w14:paraId="33FA300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1DFC2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430D5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C304ED">
            <w:pPr>
              <w:jc w:val="center"/>
            </w:pPr>
            <w:r>
              <w:rPr>
                <w:rFonts w:ascii="宋体" w:hAnsi="宋体" w:eastAsia="宋体"/>
                <w:sz w:val="16"/>
              </w:rPr>
              <w:t>实际完成情况</w:t>
            </w:r>
          </w:p>
        </w:tc>
      </w:tr>
      <w:tr w14:paraId="19DAA7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212E2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98EF28">
            <w:pPr>
              <w:jc w:val="both"/>
            </w:pPr>
            <w:r>
              <w:rPr>
                <w:rFonts w:ascii="宋体" w:hAnsi="宋体" w:eastAsia="宋体"/>
                <w:sz w:val="16"/>
              </w:rPr>
              <w:t>1、加强对外合作交流，推动外贸稳步增长。一是以“引进来”促融合，用“走出去”促发展。积极探索新方式，加强与中亚等地区的贸易往来，全力推进农产品、电子产品、机械设备等多个领域出口产品的种类和数量不断增加。建成“一带一路”商务会客厅，打造工业产品选品中心、电商直播基地。二是持续加大对外贸易市场拓展力度。积极开拓国际市场，引导企业转型升级。在全面摸清备案登记企业基础上，有针对性地支持重点企业发展，提升产品质量和附加值，增强市场竞争力。三是对外贸易额呈现稳步增长。2024年预计完成外贸进出口总额3.34亿元、增长44.11%。</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不断提高内贸效益。一是推进社消零平稳增长。始终坚持把“稳存量、挖增量、控变量”作为基础性、常态化的重点工作统筹推进，持续深挖商贸企业潜力，2024年预计完成社会消费品零售额20.71亿元，同比增长8.20%。二是全力推进消费品以旧换新工作。深入贯彻落实中央经济工作会议、自治区党委十届十次全会和地委扩大会议精神，落实自治区2024年消费品以旧换新各项补贴政策，提高经济循环质量和水平，推动高质量耐用消费品更多进入居民生活。三是电子商务产业稳步发展。加强电子商务基础设施建设，加大对乡村宽带网络和移动信号覆盖的投入，全县所有行政村实现 4G 网络全覆盖，部分重点乡镇已开通 5G 试点，为电商交易提供稳定高速的网络保障。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032BFA">
            <w:pPr>
              <w:jc w:val="both"/>
            </w:pPr>
            <w:r>
              <w:rPr>
                <w:rFonts w:ascii="宋体" w:hAnsi="宋体" w:eastAsia="宋体"/>
                <w:sz w:val="16"/>
              </w:rPr>
              <w:t>1、加强对外合作交流，推动外贸稳步增长。一是对外贸易额呈现稳步增长。截至12月底，完成外贸进出口总额3.34亿元、增长44.11%，其中，5家地产品出口企业完成外贸额1.22亿元、占比40.68%，7家贸易型企业完成外贸额1.78亿元、占比59.32%，新增2家进口资源转换加工企业（喀钢〈煤炭〉、兴祚矿业〈铁矿石〉）完成进口资源利用1.36万吨、贸易额1359.03万元，实现进口资源转化加工零的突破。</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不断提高内贸效益。一是推进社消零平稳增长。一是始终坚持把“稳存量、挖增量、控变量”作为基础性、常态化的重点工作统筹推进，持续深挖商贸企业潜力，2024年完成社会消费品零售额20.17亿元，同比增长8.20%。二是全力推进消费品以旧换新工作。深入贯彻落实中央经济工作会议、自治区党委十届十次全会和地委扩大会议精神，落实自治区2024年消费品以旧换新各项补贴政策，提高经济循环质量和水平，推动高质量耐用消费品更多进入居民生活。截至2024年12月31日，项目实际投资金额为2123.19万元，用于支付汽车以旧换新补贴费用278万元，汽车置换更新补贴费用1779.9万元，家电以旧换新补贴费用13.73万元，家装以旧换新补贴资金3.1万元，通过实施该项目，使车辆所有人安全环保意识有所提升，有效提升节能减排效果，申请补贴群众满意度达100%。三是电子商务产业稳步发展。加强电子商务基础设施建设，加大对乡村宽带网络和移动信号覆盖的投入，全县所有行政村实现 4G 网络全覆盖，部分重点乡镇已开通 5G 试点，为电商交易提供稳定高速的网络保障。物流配送体系逐步完善，改造提升县级物流配送中心3个，具备货物分拣、仓储、转运等综合功能，快递件统一分拣、统一配送率达到100%。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3、2024年开展外出招商活动次数17次，全年招</w:t>
            </w:r>
            <w:r>
              <w:rPr>
                <w:rFonts w:hint="eastAsia" w:ascii="宋体" w:hAnsi="宋体"/>
                <w:sz w:val="16"/>
                <w:lang w:eastAsia="zh-CN"/>
              </w:rPr>
              <w:t>商引资</w:t>
            </w:r>
            <w:r>
              <w:rPr>
                <w:rFonts w:ascii="宋体" w:hAnsi="宋体" w:eastAsia="宋体"/>
                <w:sz w:val="16"/>
              </w:rPr>
              <w:t>项目区外到位资金44.11亿元，有效提高汇聚资源，引领发展，有效促进疏勒县经济发展。</w:t>
            </w:r>
          </w:p>
        </w:tc>
      </w:tr>
      <w:tr w14:paraId="0AB04B5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E695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ABE3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0D47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5F96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196B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8A94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F784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C442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23115">
            <w:pPr>
              <w:jc w:val="center"/>
            </w:pPr>
            <w:r>
              <w:rPr>
                <w:rFonts w:ascii="宋体" w:hAnsi="宋体" w:eastAsia="宋体"/>
                <w:sz w:val="16"/>
              </w:rPr>
              <w:t>得分</w:t>
            </w:r>
          </w:p>
        </w:tc>
      </w:tr>
      <w:tr w14:paraId="0D5E871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AFBD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CB08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2C071">
            <w:pPr>
              <w:jc w:val="center"/>
            </w:pPr>
            <w:r>
              <w:rPr>
                <w:rFonts w:ascii="宋体" w:hAnsi="宋体" w:eastAsia="宋体"/>
                <w:sz w:val="16"/>
              </w:rPr>
              <w:t>完成外贸进出口总额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0ED17">
            <w:pPr>
              <w:jc w:val="center"/>
            </w:pPr>
            <w:r>
              <w:rPr>
                <w:rFonts w:ascii="宋体" w:hAnsi="宋体" w:eastAsia="宋体"/>
                <w:sz w:val="16"/>
              </w:rPr>
              <w:t>&gt;=3.34亿元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F8F4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76E20">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BCCA2">
            <w:pPr>
              <w:jc w:val="center"/>
            </w:pPr>
            <w:r>
              <w:rPr>
                <w:rFonts w:ascii="宋体" w:hAnsi="宋体" w:eastAsia="宋体"/>
                <w:sz w:val="16"/>
              </w:rPr>
              <w:t>3.34亿元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6A1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CA5FA">
            <w:pPr>
              <w:jc w:val="center"/>
            </w:pPr>
            <w:r>
              <w:rPr>
                <w:rFonts w:ascii="宋体" w:hAnsi="宋体" w:eastAsia="宋体"/>
                <w:sz w:val="16"/>
              </w:rPr>
              <w:t>13</w:t>
            </w:r>
          </w:p>
        </w:tc>
      </w:tr>
      <w:tr w14:paraId="5A129E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7956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8276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B739E">
            <w:pPr>
              <w:jc w:val="center"/>
            </w:pPr>
            <w:r>
              <w:rPr>
                <w:rFonts w:ascii="宋体" w:hAnsi="宋体" w:eastAsia="宋体"/>
                <w:sz w:val="16"/>
              </w:rPr>
              <w:t>完成社会消费品零售总额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8AA8B">
            <w:pPr>
              <w:jc w:val="center"/>
            </w:pPr>
            <w:r>
              <w:rPr>
                <w:rFonts w:ascii="宋体" w:hAnsi="宋体" w:eastAsia="宋体"/>
                <w:sz w:val="16"/>
              </w:rPr>
              <w:t>&gt;=20.17亿元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CC84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5EEE1">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16518">
            <w:pPr>
              <w:jc w:val="center"/>
            </w:pPr>
            <w:r>
              <w:rPr>
                <w:rFonts w:ascii="宋体" w:hAnsi="宋体" w:eastAsia="宋体"/>
                <w:sz w:val="16"/>
              </w:rPr>
              <w:t>20.17亿元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B0C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9DA75">
            <w:pPr>
              <w:jc w:val="center"/>
            </w:pPr>
            <w:r>
              <w:rPr>
                <w:rFonts w:ascii="宋体" w:hAnsi="宋体" w:eastAsia="宋体"/>
                <w:sz w:val="16"/>
              </w:rPr>
              <w:t>13</w:t>
            </w:r>
          </w:p>
        </w:tc>
      </w:tr>
      <w:tr w14:paraId="1AC70D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BAF7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B694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62440">
            <w:pPr>
              <w:jc w:val="center"/>
            </w:pPr>
            <w:r>
              <w:rPr>
                <w:rFonts w:ascii="宋体" w:hAnsi="宋体" w:eastAsia="宋体"/>
                <w:sz w:val="16"/>
              </w:rPr>
              <w:t>全县推动农村电子商务覆盖率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A8B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8CCC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77C76">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70D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B70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5AFE9">
            <w:pPr>
              <w:jc w:val="center"/>
            </w:pPr>
            <w:r>
              <w:rPr>
                <w:rFonts w:ascii="宋体" w:hAnsi="宋体" w:eastAsia="宋体"/>
                <w:sz w:val="16"/>
              </w:rPr>
              <w:t>13</w:t>
            </w:r>
          </w:p>
        </w:tc>
      </w:tr>
      <w:tr w14:paraId="36F0C4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BA9A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AE42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42779">
            <w:pPr>
              <w:jc w:val="center"/>
            </w:pPr>
            <w:r>
              <w:rPr>
                <w:rFonts w:ascii="宋体" w:hAnsi="宋体" w:eastAsia="宋体"/>
                <w:sz w:val="16"/>
              </w:rPr>
              <w:t>开展外出招商活动次数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B4E7D">
            <w:pPr>
              <w:jc w:val="center"/>
            </w:pPr>
            <w:r>
              <w:rPr>
                <w:rFonts w:ascii="宋体" w:hAnsi="宋体" w:eastAsia="宋体"/>
                <w:sz w:val="16"/>
              </w:rPr>
              <w:t>&gt;=17次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42A4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64CCC">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99C1F">
            <w:pPr>
              <w:jc w:val="center"/>
            </w:pPr>
            <w:r>
              <w:rPr>
                <w:rFonts w:ascii="宋体" w:hAnsi="宋体" w:eastAsia="宋体"/>
                <w:sz w:val="16"/>
              </w:rPr>
              <w:t>17次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E7B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94327">
            <w:pPr>
              <w:jc w:val="center"/>
            </w:pPr>
            <w:r>
              <w:rPr>
                <w:rFonts w:ascii="宋体" w:hAnsi="宋体" w:eastAsia="宋体"/>
                <w:sz w:val="16"/>
              </w:rPr>
              <w:t>13</w:t>
            </w:r>
          </w:p>
        </w:tc>
      </w:tr>
      <w:tr w14:paraId="3A4A9E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CCFC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BABD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40AC0">
            <w:pPr>
              <w:jc w:val="center"/>
            </w:pPr>
            <w:r>
              <w:rPr>
                <w:rFonts w:ascii="宋体" w:hAnsi="宋体" w:eastAsia="宋体"/>
                <w:sz w:val="16"/>
              </w:rPr>
              <w:t>全年招商引资项目区外到位资金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45D45">
            <w:pPr>
              <w:jc w:val="center"/>
            </w:pPr>
            <w:r>
              <w:rPr>
                <w:rFonts w:ascii="宋体" w:hAnsi="宋体" w:eastAsia="宋体"/>
                <w:sz w:val="16"/>
              </w:rPr>
              <w:t>&gt;=44.11亿元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E77BB">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D54BD">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817FA">
            <w:pPr>
              <w:jc w:val="center"/>
            </w:pPr>
            <w:r>
              <w:rPr>
                <w:rFonts w:ascii="宋体" w:hAnsi="宋体" w:eastAsia="宋体"/>
                <w:sz w:val="16"/>
              </w:rPr>
              <w:t>44.11亿元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8B1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AE415">
            <w:pPr>
              <w:jc w:val="center"/>
            </w:pPr>
            <w:r>
              <w:rPr>
                <w:rFonts w:ascii="宋体" w:hAnsi="宋体" w:eastAsia="宋体"/>
                <w:sz w:val="16"/>
              </w:rPr>
              <w:t>12</w:t>
            </w:r>
          </w:p>
        </w:tc>
      </w:tr>
      <w:tr w14:paraId="7D52FB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C6E4B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ED12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EEDEA">
            <w:pPr>
              <w:jc w:val="center"/>
            </w:pPr>
            <w:r>
              <w:rPr>
                <w:rFonts w:ascii="宋体" w:hAnsi="宋体" w:eastAsia="宋体"/>
                <w:sz w:val="16"/>
              </w:rPr>
              <w:t>外贸进出口总额增长率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83B08">
            <w:pPr>
              <w:jc w:val="center"/>
            </w:pPr>
            <w:r>
              <w:rPr>
                <w:rFonts w:ascii="宋体" w:hAnsi="宋体" w:eastAsia="宋体"/>
                <w:sz w:val="16"/>
              </w:rPr>
              <w:t>&gt;=44.11%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0162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816B1">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E2BF4">
            <w:pPr>
              <w:jc w:val="center"/>
            </w:pPr>
            <w:r>
              <w:rPr>
                <w:rFonts w:ascii="宋体" w:hAnsi="宋体" w:eastAsia="宋体"/>
                <w:sz w:val="16"/>
              </w:rPr>
              <w:t>44.11%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465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D34B2">
            <w:pPr>
              <w:jc w:val="center"/>
            </w:pPr>
            <w:r>
              <w:rPr>
                <w:rFonts w:ascii="宋体" w:hAnsi="宋体" w:eastAsia="宋体"/>
                <w:sz w:val="16"/>
              </w:rPr>
              <w:t>13</w:t>
            </w:r>
          </w:p>
        </w:tc>
      </w:tr>
      <w:tr w14:paraId="4D4E4D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3D38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CE6B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28CE7">
            <w:pPr>
              <w:jc w:val="center"/>
            </w:pPr>
            <w:r>
              <w:rPr>
                <w:rFonts w:ascii="宋体" w:hAnsi="宋体" w:eastAsia="宋体"/>
                <w:sz w:val="16"/>
              </w:rPr>
              <w:t>社会消费品零售总额增长率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DCC40">
            <w:pPr>
              <w:jc w:val="center"/>
            </w:pPr>
            <w:r>
              <w:rPr>
                <w:rFonts w:ascii="宋体" w:hAnsi="宋体" w:eastAsia="宋体"/>
                <w:sz w:val="16"/>
              </w:rPr>
              <w:t>&gt;=8.20%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9143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EA8FC">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D6E24">
            <w:pPr>
              <w:jc w:val="center"/>
            </w:pPr>
            <w:r>
              <w:rPr>
                <w:rFonts w:ascii="宋体" w:hAnsi="宋体" w:eastAsia="宋体"/>
                <w:sz w:val="16"/>
              </w:rPr>
              <w:t>8.20%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277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ABB75">
            <w:pPr>
              <w:jc w:val="center"/>
            </w:pPr>
            <w:r>
              <w:rPr>
                <w:rFonts w:ascii="宋体" w:hAnsi="宋体" w:eastAsia="宋体"/>
                <w:sz w:val="16"/>
              </w:rPr>
              <w:t>13</w:t>
            </w:r>
          </w:p>
        </w:tc>
      </w:tr>
    </w:tbl>
    <w:p w14:paraId="49752B07">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21"/>
        <w:gridCol w:w="777"/>
        <w:gridCol w:w="633"/>
        <w:gridCol w:w="598"/>
        <w:gridCol w:w="632"/>
      </w:tblGrid>
      <w:tr w14:paraId="567F3F82">
        <w:tblPrEx>
          <w:tblCellMar>
            <w:top w:w="0" w:type="dxa"/>
            <w:left w:w="108" w:type="dxa"/>
            <w:bottom w:w="0" w:type="dxa"/>
            <w:right w:w="108" w:type="dxa"/>
          </w:tblCellMar>
        </w:tblPrEx>
        <w:tc>
          <w:tcPr>
            <w:tcW w:w="8848" w:type="dxa"/>
            <w:gridSpan w:val="14"/>
            <w:vAlign w:val="center"/>
          </w:tcPr>
          <w:p w14:paraId="20927F3C">
            <w:pPr>
              <w:jc w:val="center"/>
            </w:pPr>
            <w:r>
              <w:rPr>
                <w:rFonts w:ascii="宋体" w:hAnsi="宋体" w:eastAsia="宋体"/>
                <w:sz w:val="24"/>
              </w:rPr>
              <w:t>项目支出绩效自评表</w:t>
            </w:r>
          </w:p>
        </w:tc>
      </w:tr>
      <w:tr w14:paraId="13D550A2">
        <w:tblPrEx>
          <w:tblCellMar>
            <w:top w:w="0" w:type="dxa"/>
            <w:left w:w="108" w:type="dxa"/>
            <w:bottom w:w="0" w:type="dxa"/>
            <w:right w:w="108" w:type="dxa"/>
          </w:tblCellMar>
        </w:tblPrEx>
        <w:tc>
          <w:tcPr>
            <w:tcW w:w="8848" w:type="dxa"/>
            <w:gridSpan w:val="14"/>
            <w:vAlign w:val="center"/>
          </w:tcPr>
          <w:p w14:paraId="3568D5AF">
            <w:pPr>
              <w:jc w:val="center"/>
            </w:pPr>
            <w:r>
              <w:rPr>
                <w:rFonts w:ascii="宋体" w:hAnsi="宋体" w:eastAsia="宋体"/>
                <w:sz w:val="24"/>
              </w:rPr>
              <w:t>(2024年度)</w:t>
            </w:r>
          </w:p>
        </w:tc>
      </w:tr>
      <w:tr w14:paraId="4A6D89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E9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F6529F">
            <w:pPr>
              <w:jc w:val="center"/>
            </w:pPr>
            <w:r>
              <w:rPr>
                <w:rFonts w:ascii="宋体" w:hAnsi="宋体" w:eastAsia="宋体"/>
                <w:sz w:val="16"/>
              </w:rPr>
              <w:t>2024年度中央服务业发展资金项目</w:t>
            </w:r>
          </w:p>
        </w:tc>
      </w:tr>
      <w:tr w14:paraId="76CCE4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6A6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C4F442">
            <w:pPr>
              <w:jc w:val="center"/>
            </w:pPr>
            <w:r>
              <w:rPr>
                <w:rFonts w:ascii="宋体" w:hAnsi="宋体" w:eastAsia="宋体"/>
                <w:sz w:val="16"/>
              </w:rPr>
              <w:t>疏勒县商务局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8FE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9DABA0">
            <w:pPr>
              <w:jc w:val="center"/>
            </w:pPr>
            <w:r>
              <w:rPr>
                <w:rFonts w:ascii="宋体" w:hAnsi="宋体" w:eastAsia="宋体"/>
                <w:sz w:val="16"/>
              </w:rPr>
              <w:t>疏勒县商务局</w:t>
            </w:r>
          </w:p>
        </w:tc>
      </w:tr>
      <w:tr w14:paraId="0D5F7B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19B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A394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FED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73A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C99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014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92C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122F6">
            <w:pPr>
              <w:jc w:val="center"/>
            </w:pPr>
            <w:r>
              <w:rPr>
                <w:rFonts w:ascii="宋体" w:hAnsi="宋体" w:eastAsia="宋体"/>
                <w:sz w:val="16"/>
              </w:rPr>
              <w:t>得分</w:t>
            </w:r>
          </w:p>
        </w:tc>
      </w:tr>
      <w:tr w14:paraId="6A0EE9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D40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3162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2B6DD">
            <w:pPr>
              <w:jc w:val="center"/>
            </w:pPr>
            <w:r>
              <w:rPr>
                <w:rFonts w:ascii="宋体" w:hAnsi="宋体" w:eastAsia="宋体"/>
                <w:sz w:val="16"/>
              </w:rPr>
              <w:t>301.50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D5C10">
            <w:pPr>
              <w:jc w:val="center"/>
            </w:pPr>
            <w:r>
              <w:rPr>
                <w:rFonts w:ascii="宋体" w:hAnsi="宋体" w:eastAsia="宋体"/>
                <w:sz w:val="16"/>
              </w:rPr>
              <w:t>301.50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E6789">
            <w:pPr>
              <w:jc w:val="center"/>
            </w:pPr>
            <w:r>
              <w:rPr>
                <w:rFonts w:ascii="宋体" w:hAnsi="宋体" w:eastAsia="宋体"/>
                <w:sz w:val="16"/>
              </w:rPr>
              <w:t>301.50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CD5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57A7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A017">
            <w:pPr>
              <w:jc w:val="center"/>
            </w:pPr>
            <w:r>
              <w:rPr>
                <w:rFonts w:ascii="宋体" w:hAnsi="宋体" w:eastAsia="宋体"/>
                <w:sz w:val="16"/>
              </w:rPr>
              <w:t>10.00分</w:t>
            </w:r>
          </w:p>
        </w:tc>
      </w:tr>
      <w:tr w14:paraId="4581B7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EE9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E5CC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F9B3C">
            <w:pPr>
              <w:jc w:val="center"/>
            </w:pPr>
            <w:r>
              <w:rPr>
                <w:rFonts w:ascii="宋体" w:hAnsi="宋体" w:eastAsia="宋体"/>
                <w:sz w:val="16"/>
              </w:rPr>
              <w:t>301.50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74F7F">
            <w:pPr>
              <w:jc w:val="center"/>
            </w:pPr>
            <w:r>
              <w:rPr>
                <w:rFonts w:ascii="宋体" w:hAnsi="宋体" w:eastAsia="宋体"/>
                <w:sz w:val="16"/>
              </w:rPr>
              <w:t>301.50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64B7B">
            <w:pPr>
              <w:jc w:val="center"/>
            </w:pPr>
            <w:r>
              <w:rPr>
                <w:rFonts w:ascii="宋体" w:hAnsi="宋体" w:eastAsia="宋体"/>
                <w:sz w:val="16"/>
              </w:rPr>
              <w:t>301.50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A09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EB6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DBE80">
            <w:pPr>
              <w:jc w:val="center"/>
            </w:pPr>
            <w:r>
              <w:rPr>
                <w:rFonts w:ascii="宋体" w:hAnsi="宋体" w:eastAsia="宋体"/>
                <w:sz w:val="16"/>
              </w:rPr>
              <w:t>—</w:t>
            </w:r>
          </w:p>
        </w:tc>
      </w:tr>
      <w:tr w14:paraId="5E09D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804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71DB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E05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110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29E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B1D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414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BAB2">
            <w:pPr>
              <w:jc w:val="center"/>
            </w:pPr>
            <w:r>
              <w:rPr>
                <w:rFonts w:ascii="宋体" w:hAnsi="宋体" w:eastAsia="宋体"/>
                <w:sz w:val="16"/>
              </w:rPr>
              <w:t>—</w:t>
            </w:r>
          </w:p>
        </w:tc>
      </w:tr>
      <w:tr w14:paraId="13F83A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E194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B200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3C8A7E">
            <w:pPr>
              <w:jc w:val="center"/>
            </w:pPr>
            <w:r>
              <w:rPr>
                <w:rFonts w:ascii="宋体" w:hAnsi="宋体" w:eastAsia="宋体"/>
                <w:sz w:val="16"/>
              </w:rPr>
              <w:t>实际完成情况</w:t>
            </w:r>
          </w:p>
        </w:tc>
      </w:tr>
      <w:tr w14:paraId="316FB0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3F3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26D901">
            <w:pPr>
              <w:jc w:val="both"/>
            </w:pPr>
            <w:r>
              <w:rPr>
                <w:rFonts w:ascii="宋体" w:hAnsi="宋体" w:eastAsia="宋体"/>
                <w:sz w:val="16"/>
              </w:rPr>
              <w:t>项目计划投资总额为301.505万元，主要用于喀什汇鑫机动车报废拆解有限公司179万元，新疆胜丰农业发展有限责任公司122.51万元，项目计划新增改造农产品加工生产线数量3个，回收拆解机动车数量1200辆，预计项目实施后，带动就业数量不少于100人，有效促进农民增收，使服务对象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E9618E">
            <w:pPr>
              <w:jc w:val="both"/>
            </w:pPr>
            <w:r>
              <w:rPr>
                <w:rFonts w:ascii="宋体" w:hAnsi="宋体" w:eastAsia="宋体"/>
                <w:sz w:val="16"/>
              </w:rPr>
              <w:t>截至2024年12月31日，项目实际投资金额为301.505万元，主要用于喀什汇鑫机动车报废拆解有限公司179万元，新疆胜丰农业发展有限责任公司122.51万元，项目新增改造农产品加工生产线数量3个，回收拆解机动车数量1200辆，项目实施后，带动就业数量100人，并有效促进农民增收，服务对象对项目的满意度达100%。</w:t>
            </w:r>
          </w:p>
        </w:tc>
      </w:tr>
      <w:tr w14:paraId="473F5F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52C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8E42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9B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08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0C01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F8C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8C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4D8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4485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3C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9C64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77B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2D00D">
            <w:pPr>
              <w:jc w:val="center"/>
            </w:pPr>
            <w:r>
              <w:rPr>
                <w:rFonts w:ascii="宋体" w:hAnsi="宋体" w:eastAsia="宋体"/>
                <w:sz w:val="16"/>
              </w:rPr>
              <w:t>偏差原因分析及改进措施</w:t>
            </w:r>
          </w:p>
        </w:tc>
      </w:tr>
      <w:tr w14:paraId="15153B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B81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16A0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9044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0219">
            <w:pPr>
              <w:jc w:val="center"/>
            </w:pPr>
            <w:r>
              <w:rPr>
                <w:rFonts w:ascii="宋体" w:hAnsi="宋体" w:eastAsia="宋体"/>
                <w:sz w:val="16"/>
              </w:rPr>
              <w:t>农产品加工生产线新增改造数量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9E920">
            <w:pPr>
              <w:jc w:val="center"/>
            </w:pPr>
            <w:r>
              <w:rPr>
                <w:rFonts w:ascii="宋体" w:hAnsi="宋体" w:eastAsia="宋体"/>
                <w:sz w:val="16"/>
              </w:rPr>
              <w:t>&lt;=3个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87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B91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635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8E1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7F8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25A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5C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AEDF8">
            <w:pPr>
              <w:jc w:val="center"/>
            </w:pPr>
          </w:p>
        </w:tc>
      </w:tr>
      <w:tr w14:paraId="0D54F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7B0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5A2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057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4CCCE">
            <w:pPr>
              <w:jc w:val="center"/>
            </w:pPr>
            <w:r>
              <w:rPr>
                <w:rFonts w:ascii="宋体" w:hAnsi="宋体" w:eastAsia="宋体"/>
                <w:sz w:val="16"/>
              </w:rPr>
              <w:t>回收拆解机动车数量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DC80">
            <w:pPr>
              <w:jc w:val="center"/>
            </w:pPr>
            <w:r>
              <w:rPr>
                <w:rFonts w:ascii="宋体" w:hAnsi="宋体" w:eastAsia="宋体"/>
                <w:sz w:val="16"/>
              </w:rPr>
              <w:t>&lt;=1200辆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03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31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999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881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30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C3EBF">
            <w:pPr>
              <w:jc w:val="center"/>
            </w:pPr>
            <w:r>
              <w:rPr>
                <w:rFonts w:ascii="宋体" w:hAnsi="宋体" w:eastAsia="宋体"/>
                <w:sz w:val="16"/>
              </w:rPr>
              <w:t>=1200辆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0C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EDA82">
            <w:pPr>
              <w:jc w:val="center"/>
            </w:pPr>
          </w:p>
        </w:tc>
      </w:tr>
      <w:tr w14:paraId="1D1F41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BE0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ED2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9DE6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24416">
            <w:pPr>
              <w:jc w:val="center"/>
            </w:pPr>
            <w:r>
              <w:rPr>
                <w:rFonts w:ascii="宋体" w:hAnsi="宋体" w:eastAsia="宋体"/>
                <w:sz w:val="16"/>
              </w:rPr>
              <w:t>资金支付合格率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03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C31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C0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F89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7B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C7D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B6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8F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8E481">
            <w:pPr>
              <w:jc w:val="center"/>
            </w:pPr>
          </w:p>
        </w:tc>
      </w:tr>
      <w:tr w14:paraId="14C6DE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AF4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ED2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990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0513">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A12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077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37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E5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F2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41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65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2F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AFCE8">
            <w:pPr>
              <w:jc w:val="center"/>
            </w:pPr>
          </w:p>
        </w:tc>
      </w:tr>
      <w:tr w14:paraId="07FA9F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8C3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7EE4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7B7A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2ED91">
            <w:pPr>
              <w:jc w:val="center"/>
            </w:pPr>
            <w:r>
              <w:rPr>
                <w:rFonts w:ascii="宋体" w:hAnsi="宋体" w:eastAsia="宋体"/>
                <w:sz w:val="16"/>
              </w:rPr>
              <w:t>家电家具回收网络体系建设项目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9316">
            <w:pPr>
              <w:jc w:val="center"/>
            </w:pPr>
            <w:r>
              <w:rPr>
                <w:rFonts w:ascii="宋体" w:hAnsi="宋体" w:eastAsia="宋体"/>
                <w:sz w:val="16"/>
              </w:rPr>
              <w:t>&lt;=179万元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627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4F0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374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A34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6395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1A75">
            <w:pPr>
              <w:jc w:val="center"/>
            </w:pPr>
            <w:r>
              <w:rPr>
                <w:rFonts w:ascii="宋体" w:hAnsi="宋体" w:eastAsia="宋体"/>
                <w:sz w:val="16"/>
              </w:rPr>
              <w:t>=179万元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67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989D5">
            <w:pPr>
              <w:jc w:val="center"/>
            </w:pPr>
          </w:p>
        </w:tc>
      </w:tr>
      <w:tr w14:paraId="5CCC0D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743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219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F1B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98D92">
            <w:pPr>
              <w:jc w:val="center"/>
            </w:pPr>
            <w:r>
              <w:rPr>
                <w:rFonts w:ascii="宋体" w:hAnsi="宋体" w:eastAsia="宋体"/>
                <w:sz w:val="16"/>
              </w:rPr>
              <w:t>县域商业建设项目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BABF">
            <w:pPr>
              <w:jc w:val="center"/>
            </w:pPr>
            <w:r>
              <w:rPr>
                <w:rFonts w:ascii="宋体" w:hAnsi="宋体" w:eastAsia="宋体"/>
                <w:sz w:val="16"/>
              </w:rPr>
              <w:t>&lt;=122.51万元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E86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427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9F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BD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F5D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475E7">
            <w:pPr>
              <w:jc w:val="center"/>
            </w:pPr>
            <w:r>
              <w:rPr>
                <w:rFonts w:ascii="宋体" w:hAnsi="宋体" w:eastAsia="宋体"/>
                <w:sz w:val="16"/>
              </w:rPr>
              <w:t>=122.51万元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F7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FB7C9">
            <w:pPr>
              <w:jc w:val="center"/>
            </w:pPr>
          </w:p>
        </w:tc>
      </w:tr>
      <w:tr w14:paraId="4D1F0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BDD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1576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841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545D7">
            <w:pPr>
              <w:jc w:val="center"/>
            </w:pPr>
            <w:r>
              <w:rPr>
                <w:rFonts w:ascii="宋体" w:hAnsi="宋体" w:eastAsia="宋体"/>
                <w:sz w:val="16"/>
              </w:rPr>
              <w:t>带动就业数量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1554E">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EAB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C6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8E1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77C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098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3096">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437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21B89">
            <w:pPr>
              <w:jc w:val="center"/>
            </w:pPr>
          </w:p>
        </w:tc>
      </w:tr>
      <w:tr w14:paraId="73FF31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306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ABB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B71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5947">
            <w:pPr>
              <w:jc w:val="center"/>
            </w:pPr>
            <w:r>
              <w:rPr>
                <w:rFonts w:ascii="宋体" w:hAnsi="宋体" w:eastAsia="宋体"/>
                <w:sz w:val="16"/>
              </w:rPr>
              <w:t>促进农民增收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E13E2">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0E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933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CD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9A06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CA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9664">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B3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4676C">
            <w:pPr>
              <w:jc w:val="center"/>
            </w:pPr>
          </w:p>
        </w:tc>
      </w:tr>
      <w:tr w14:paraId="2B332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413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77D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FF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6526A">
            <w:pPr>
              <w:jc w:val="center"/>
            </w:pPr>
            <w:r>
              <w:rPr>
                <w:rFonts w:ascii="宋体" w:hAnsi="宋体" w:eastAsia="宋体"/>
                <w:sz w:val="16"/>
              </w:rPr>
              <w:t>服务对象对项目的满意度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300A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A0C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762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4D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101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B2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CB4B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9B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CE4F0">
            <w:pPr>
              <w:jc w:val="center"/>
            </w:pPr>
          </w:p>
        </w:tc>
      </w:tr>
      <w:tr w14:paraId="6172DFF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85D3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07A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213D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9E0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A3E208"/>
        </w:tc>
      </w:tr>
    </w:tbl>
    <w:p w14:paraId="51AEE11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A75F928">
        <w:tblPrEx>
          <w:tblCellMar>
            <w:top w:w="0" w:type="dxa"/>
            <w:left w:w="108" w:type="dxa"/>
            <w:bottom w:w="0" w:type="dxa"/>
            <w:right w:w="108" w:type="dxa"/>
          </w:tblCellMar>
        </w:tblPrEx>
        <w:tc>
          <w:tcPr>
            <w:tcW w:w="8848" w:type="dxa"/>
            <w:gridSpan w:val="14"/>
            <w:vAlign w:val="center"/>
          </w:tcPr>
          <w:p w14:paraId="53F7FAEF">
            <w:pPr>
              <w:jc w:val="center"/>
            </w:pPr>
            <w:r>
              <w:rPr>
                <w:rFonts w:ascii="宋体" w:hAnsi="宋体" w:eastAsia="宋体"/>
                <w:sz w:val="24"/>
              </w:rPr>
              <w:t>项目支出绩效自评表</w:t>
            </w:r>
          </w:p>
        </w:tc>
      </w:tr>
      <w:tr w14:paraId="7AFB20B9">
        <w:tblPrEx>
          <w:tblCellMar>
            <w:top w:w="0" w:type="dxa"/>
            <w:left w:w="108" w:type="dxa"/>
            <w:bottom w:w="0" w:type="dxa"/>
            <w:right w:w="108" w:type="dxa"/>
          </w:tblCellMar>
        </w:tblPrEx>
        <w:tc>
          <w:tcPr>
            <w:tcW w:w="8848" w:type="dxa"/>
            <w:gridSpan w:val="14"/>
            <w:vAlign w:val="center"/>
          </w:tcPr>
          <w:p w14:paraId="444FF5B9">
            <w:pPr>
              <w:jc w:val="center"/>
            </w:pPr>
            <w:r>
              <w:rPr>
                <w:rFonts w:ascii="宋体" w:hAnsi="宋体" w:eastAsia="宋体"/>
                <w:sz w:val="24"/>
              </w:rPr>
              <w:t>(2024年度)</w:t>
            </w:r>
          </w:p>
        </w:tc>
      </w:tr>
      <w:tr w14:paraId="4B1B78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3C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4884AE">
            <w:pPr>
              <w:jc w:val="center"/>
            </w:pPr>
            <w:r>
              <w:rPr>
                <w:rFonts w:ascii="宋体" w:hAnsi="宋体" w:eastAsia="宋体"/>
                <w:sz w:val="16"/>
              </w:rPr>
              <w:t>2024年度招商引资工作经费项目</w:t>
            </w:r>
          </w:p>
        </w:tc>
      </w:tr>
      <w:tr w14:paraId="139D83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2F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8FFB14">
            <w:pPr>
              <w:jc w:val="center"/>
            </w:pPr>
            <w:r>
              <w:rPr>
                <w:rFonts w:ascii="宋体" w:hAnsi="宋体" w:eastAsia="宋体"/>
                <w:sz w:val="16"/>
              </w:rPr>
              <w:t>疏勒县商务局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FC75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AC1881">
            <w:pPr>
              <w:jc w:val="center"/>
            </w:pPr>
            <w:r>
              <w:rPr>
                <w:rFonts w:ascii="宋体" w:hAnsi="宋体" w:eastAsia="宋体"/>
                <w:sz w:val="16"/>
              </w:rPr>
              <w:t>疏勒县商务局</w:t>
            </w:r>
          </w:p>
        </w:tc>
      </w:tr>
      <w:tr w14:paraId="469CAC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A3AC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5C2B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D10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A9B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2229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94EE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0B8B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EC71A">
            <w:pPr>
              <w:jc w:val="center"/>
            </w:pPr>
            <w:r>
              <w:rPr>
                <w:rFonts w:ascii="宋体" w:hAnsi="宋体" w:eastAsia="宋体"/>
                <w:sz w:val="16"/>
              </w:rPr>
              <w:t>得分</w:t>
            </w:r>
          </w:p>
        </w:tc>
      </w:tr>
      <w:tr w14:paraId="6EC2BB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587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285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63CEE">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F97F7">
            <w:pPr>
              <w:jc w:val="center"/>
            </w:pPr>
            <w:r>
              <w:rPr>
                <w:rFonts w:ascii="宋体" w:hAnsi="宋体" w:eastAsia="宋体"/>
                <w:sz w:val="16"/>
              </w:rPr>
              <w:t>56.10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6EEDF">
            <w:pPr>
              <w:jc w:val="center"/>
            </w:pPr>
            <w:r>
              <w:rPr>
                <w:rFonts w:ascii="宋体" w:hAnsi="宋体" w:eastAsia="宋体"/>
                <w:sz w:val="16"/>
              </w:rPr>
              <w:t>56.10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DA1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A92C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DEF31">
            <w:pPr>
              <w:jc w:val="center"/>
            </w:pPr>
            <w:r>
              <w:rPr>
                <w:rFonts w:ascii="宋体" w:hAnsi="宋体" w:eastAsia="宋体"/>
                <w:sz w:val="16"/>
              </w:rPr>
              <w:t>10.00分</w:t>
            </w:r>
          </w:p>
        </w:tc>
      </w:tr>
      <w:tr w14:paraId="10856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FFC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122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F4987">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20A9F">
            <w:pPr>
              <w:jc w:val="center"/>
            </w:pPr>
            <w:r>
              <w:rPr>
                <w:rFonts w:ascii="宋体" w:hAnsi="宋体" w:eastAsia="宋体"/>
                <w:sz w:val="16"/>
              </w:rPr>
              <w:t>56.10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87725">
            <w:pPr>
              <w:jc w:val="center"/>
            </w:pPr>
            <w:r>
              <w:rPr>
                <w:rFonts w:ascii="宋体" w:hAnsi="宋体" w:eastAsia="宋体"/>
                <w:sz w:val="16"/>
              </w:rPr>
              <w:t>56.10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08C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E6E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F6C7">
            <w:pPr>
              <w:jc w:val="center"/>
            </w:pPr>
            <w:r>
              <w:rPr>
                <w:rFonts w:ascii="宋体" w:hAnsi="宋体" w:eastAsia="宋体"/>
                <w:sz w:val="16"/>
              </w:rPr>
              <w:t>—</w:t>
            </w:r>
          </w:p>
        </w:tc>
      </w:tr>
      <w:tr w14:paraId="289547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75D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AFC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AA4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92E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D9F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538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90C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A6C5">
            <w:pPr>
              <w:jc w:val="center"/>
            </w:pPr>
            <w:r>
              <w:rPr>
                <w:rFonts w:ascii="宋体" w:hAnsi="宋体" w:eastAsia="宋体"/>
                <w:sz w:val="16"/>
              </w:rPr>
              <w:t>—</w:t>
            </w:r>
          </w:p>
        </w:tc>
      </w:tr>
      <w:tr w14:paraId="2F950E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8E1D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715C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5A59E1">
            <w:pPr>
              <w:jc w:val="center"/>
            </w:pPr>
            <w:r>
              <w:rPr>
                <w:rFonts w:ascii="宋体" w:hAnsi="宋体" w:eastAsia="宋体"/>
                <w:sz w:val="16"/>
              </w:rPr>
              <w:t>实际完成情况</w:t>
            </w:r>
          </w:p>
        </w:tc>
      </w:tr>
      <w:tr w14:paraId="42F50C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B95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128EC5">
            <w:pPr>
              <w:jc w:val="both"/>
            </w:pPr>
            <w:r>
              <w:rPr>
                <w:rFonts w:ascii="宋体" w:hAnsi="宋体" w:eastAsia="宋体"/>
                <w:sz w:val="16"/>
              </w:rPr>
              <w:t>项目计划投资总额为56.1万元，主要用于保障车辆运行2辆，保障司机人数2人，计划外出招商考察次数5次，通过项目的实施，有效促进疏勒县经济发展，有效提高企业入驻积极性，使企业满意度达95%及以上。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8F8BCD">
            <w:pPr>
              <w:jc w:val="both"/>
            </w:pPr>
            <w:r>
              <w:rPr>
                <w:rFonts w:ascii="宋体" w:hAnsi="宋体" w:eastAsia="宋体"/>
                <w:sz w:val="16"/>
              </w:rPr>
              <w:t>截至2024年12月31日，项目实际投资金额为56.1万元，保障车辆运行2辆，保障司机人数2人，外出招商次数5次，通过项目实施，有效促进疏勒县经济发展，有效提高</w:t>
            </w:r>
            <w:r>
              <w:rPr>
                <w:rFonts w:hint="eastAsia" w:ascii="宋体" w:hAnsi="宋体"/>
                <w:sz w:val="16"/>
                <w:lang w:eastAsia="zh-CN"/>
              </w:rPr>
              <w:t>企业入驻</w:t>
            </w:r>
            <w:r>
              <w:rPr>
                <w:rFonts w:ascii="宋体" w:hAnsi="宋体" w:eastAsia="宋体"/>
                <w:sz w:val="16"/>
              </w:rPr>
              <w:t>积极性，企业满意度达95%。</w:t>
            </w:r>
          </w:p>
        </w:tc>
      </w:tr>
      <w:tr w14:paraId="3BE0F4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BCA2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A9C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098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03DA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51F5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B1A5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0B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454B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74D6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DAF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89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2D32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A86A0">
            <w:pPr>
              <w:jc w:val="center"/>
            </w:pPr>
            <w:r>
              <w:rPr>
                <w:rFonts w:ascii="宋体" w:hAnsi="宋体" w:eastAsia="宋体"/>
                <w:sz w:val="16"/>
              </w:rPr>
              <w:t>偏差原因分析及改进措施</w:t>
            </w:r>
          </w:p>
        </w:tc>
      </w:tr>
      <w:tr w14:paraId="0C5D51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A20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6DD2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6BA8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FE10">
            <w:pPr>
              <w:jc w:val="center"/>
            </w:pPr>
            <w:r>
              <w:rPr>
                <w:rFonts w:ascii="宋体" w:hAnsi="宋体" w:eastAsia="宋体"/>
                <w:sz w:val="16"/>
              </w:rPr>
              <w:t>保障车辆运行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C20C5">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0FA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AE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B19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EF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ED9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42D8B">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ADD2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1A56C">
            <w:pPr>
              <w:jc w:val="center"/>
            </w:pPr>
          </w:p>
        </w:tc>
      </w:tr>
      <w:tr w14:paraId="6472B2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900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D4D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DBA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05E7">
            <w:pPr>
              <w:jc w:val="center"/>
            </w:pPr>
            <w:r>
              <w:rPr>
                <w:rFonts w:ascii="宋体" w:hAnsi="宋体" w:eastAsia="宋体"/>
                <w:sz w:val="16"/>
              </w:rPr>
              <w:t>保障司机人数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47C8">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8A5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A8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A5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461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2A0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60A2D">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49D6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BF5F6">
            <w:pPr>
              <w:jc w:val="center"/>
            </w:pPr>
          </w:p>
        </w:tc>
      </w:tr>
      <w:tr w14:paraId="22D3DE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5D3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E7A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B18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EFFE">
            <w:pPr>
              <w:jc w:val="center"/>
            </w:pPr>
            <w:r>
              <w:rPr>
                <w:rFonts w:ascii="宋体" w:hAnsi="宋体" w:eastAsia="宋体"/>
                <w:sz w:val="16"/>
              </w:rPr>
              <w:t>外出招商考察次数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9F53">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9F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388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F0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1B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818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AC99A">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B2DD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7B154">
            <w:pPr>
              <w:jc w:val="center"/>
            </w:pPr>
          </w:p>
        </w:tc>
      </w:tr>
      <w:tr w14:paraId="12CC2C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1F1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608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DEA3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D8009">
            <w:pPr>
              <w:jc w:val="center"/>
            </w:pPr>
            <w:r>
              <w:rPr>
                <w:rFonts w:ascii="宋体" w:hAnsi="宋体" w:eastAsia="宋体"/>
                <w:sz w:val="16"/>
              </w:rPr>
              <w:t>项目资金使用合规率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82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5C0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98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BCF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F1F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9F4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BD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036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99AFE">
            <w:pPr>
              <w:jc w:val="center"/>
            </w:pPr>
          </w:p>
        </w:tc>
      </w:tr>
      <w:tr w14:paraId="2DB4BD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D9B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3B1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C39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15AE">
            <w:pPr>
              <w:jc w:val="center"/>
            </w:pPr>
            <w:r>
              <w:rPr>
                <w:rFonts w:ascii="宋体" w:hAnsi="宋体" w:eastAsia="宋体"/>
                <w:sz w:val="16"/>
              </w:rPr>
              <w:t>项目资金拨付及时率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B6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C9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2E4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BD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D59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525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7F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773D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A9F6A">
            <w:pPr>
              <w:jc w:val="center"/>
            </w:pPr>
          </w:p>
        </w:tc>
      </w:tr>
      <w:tr w14:paraId="38BDE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61A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A415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BCFD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A414C">
            <w:pPr>
              <w:jc w:val="center"/>
            </w:pPr>
            <w:r>
              <w:rPr>
                <w:rFonts w:ascii="宋体" w:hAnsi="宋体" w:eastAsia="宋体"/>
                <w:sz w:val="16"/>
              </w:rPr>
              <w:t>车辆运行费用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3392">
            <w:pPr>
              <w:jc w:val="center"/>
            </w:pPr>
            <w:r>
              <w:rPr>
                <w:rFonts w:ascii="宋体" w:hAnsi="宋体" w:eastAsia="宋体"/>
                <w:sz w:val="16"/>
              </w:rPr>
              <w:t>&lt;=3.84万元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8F2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A1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3AB6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BE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A0B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817CF">
            <w:pPr>
              <w:jc w:val="center"/>
            </w:pPr>
            <w:r>
              <w:rPr>
                <w:rFonts w:ascii="宋体" w:hAnsi="宋体" w:eastAsia="宋体"/>
                <w:sz w:val="16"/>
              </w:rPr>
              <w:t>=3.84万元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337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B5331">
            <w:pPr>
              <w:jc w:val="center"/>
            </w:pPr>
          </w:p>
        </w:tc>
      </w:tr>
      <w:tr w14:paraId="6A917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3C3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F7D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E28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82A88">
            <w:pPr>
              <w:jc w:val="center"/>
            </w:pPr>
            <w:r>
              <w:rPr>
                <w:rFonts w:ascii="宋体" w:hAnsi="宋体" w:eastAsia="宋体"/>
                <w:sz w:val="16"/>
              </w:rPr>
              <w:t>驾驶员工资费用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9CA5">
            <w:pPr>
              <w:jc w:val="center"/>
            </w:pPr>
            <w:r>
              <w:rPr>
                <w:rFonts w:ascii="宋体" w:hAnsi="宋体" w:eastAsia="宋体"/>
                <w:sz w:val="16"/>
              </w:rPr>
              <w:t>&lt;=6.52万元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A1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E6C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1404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6B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772C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F6DDC">
            <w:pPr>
              <w:jc w:val="center"/>
            </w:pPr>
            <w:r>
              <w:rPr>
                <w:rFonts w:ascii="宋体" w:hAnsi="宋体" w:eastAsia="宋体"/>
                <w:sz w:val="16"/>
              </w:rPr>
              <w:t>=6.52万元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BD39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2B2F1">
            <w:pPr>
              <w:jc w:val="center"/>
            </w:pPr>
          </w:p>
        </w:tc>
      </w:tr>
      <w:tr w14:paraId="639ECE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966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4E5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DAD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6AB0">
            <w:pPr>
              <w:jc w:val="center"/>
            </w:pPr>
            <w:r>
              <w:rPr>
                <w:rFonts w:ascii="宋体" w:hAnsi="宋体" w:eastAsia="宋体"/>
                <w:sz w:val="16"/>
              </w:rPr>
              <w:t>办公开支费用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2552">
            <w:pPr>
              <w:jc w:val="center"/>
            </w:pPr>
            <w:r>
              <w:rPr>
                <w:rFonts w:ascii="宋体" w:hAnsi="宋体" w:eastAsia="宋体"/>
                <w:sz w:val="16"/>
              </w:rPr>
              <w:t>&lt;=5.69万元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165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2BB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D2F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098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F0CD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48CF2">
            <w:pPr>
              <w:jc w:val="center"/>
            </w:pPr>
            <w:r>
              <w:rPr>
                <w:rFonts w:ascii="宋体" w:hAnsi="宋体" w:eastAsia="宋体"/>
                <w:sz w:val="16"/>
              </w:rPr>
              <w:t>=5.69万元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D33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D5D9F">
            <w:pPr>
              <w:jc w:val="center"/>
            </w:pPr>
          </w:p>
        </w:tc>
      </w:tr>
      <w:tr w14:paraId="02AC27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1C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85D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2C2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589D8">
            <w:pPr>
              <w:jc w:val="center"/>
            </w:pPr>
            <w:r>
              <w:rPr>
                <w:rFonts w:ascii="宋体" w:hAnsi="宋体" w:eastAsia="宋体"/>
                <w:sz w:val="16"/>
              </w:rPr>
              <w:t>招商活动费用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46018">
            <w:pPr>
              <w:jc w:val="center"/>
            </w:pPr>
            <w:r>
              <w:rPr>
                <w:rFonts w:ascii="宋体" w:hAnsi="宋体" w:eastAsia="宋体"/>
                <w:sz w:val="16"/>
              </w:rPr>
              <w:t>&lt;=12.49万元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3D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3EB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0614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26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3CA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DB1B9">
            <w:pPr>
              <w:jc w:val="center"/>
            </w:pPr>
            <w:r>
              <w:rPr>
                <w:rFonts w:ascii="宋体" w:hAnsi="宋体" w:eastAsia="宋体"/>
                <w:sz w:val="16"/>
              </w:rPr>
              <w:t>=12.49万元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0BC4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45BEF">
            <w:pPr>
              <w:jc w:val="center"/>
            </w:pPr>
          </w:p>
        </w:tc>
      </w:tr>
      <w:tr w14:paraId="4B662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AEC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293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453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93BBB">
            <w:pPr>
              <w:jc w:val="center"/>
            </w:pPr>
            <w:r>
              <w:rPr>
                <w:rFonts w:ascii="宋体" w:hAnsi="宋体" w:eastAsia="宋体"/>
                <w:sz w:val="16"/>
              </w:rPr>
              <w:t>招商宣传费用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3181">
            <w:pPr>
              <w:jc w:val="center"/>
            </w:pPr>
            <w:r>
              <w:rPr>
                <w:rFonts w:ascii="宋体" w:hAnsi="宋体" w:eastAsia="宋体"/>
                <w:sz w:val="16"/>
              </w:rPr>
              <w:t>&lt;=27.56万元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6BA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404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76F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D18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E16B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414B">
            <w:pPr>
              <w:jc w:val="center"/>
            </w:pPr>
            <w:r>
              <w:rPr>
                <w:rFonts w:ascii="宋体" w:hAnsi="宋体" w:eastAsia="宋体"/>
                <w:sz w:val="16"/>
              </w:rPr>
              <w:t>=27.56万元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474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63C2F">
            <w:pPr>
              <w:jc w:val="center"/>
            </w:pPr>
          </w:p>
        </w:tc>
      </w:tr>
      <w:tr w14:paraId="01ED7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338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81CE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9F91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951BD">
            <w:pPr>
              <w:jc w:val="center"/>
            </w:pPr>
            <w:r>
              <w:rPr>
                <w:rFonts w:ascii="宋体" w:hAnsi="宋体" w:eastAsia="宋体"/>
                <w:sz w:val="16"/>
              </w:rPr>
              <w:t>促进疏勒县经济发展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C6A00">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30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F17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E60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A9E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06B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97FB">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8E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98BF7">
            <w:pPr>
              <w:jc w:val="center"/>
            </w:pPr>
          </w:p>
        </w:tc>
      </w:tr>
      <w:tr w14:paraId="2D46B7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B0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770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77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D32DD">
            <w:pPr>
              <w:jc w:val="center"/>
            </w:pPr>
            <w:r>
              <w:rPr>
                <w:rFonts w:ascii="宋体" w:hAnsi="宋体" w:eastAsia="宋体"/>
                <w:sz w:val="16"/>
              </w:rPr>
              <w:t>提高企业入驻积极性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F602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B9C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DCD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DB6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404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CC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BD46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ED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0568F">
            <w:pPr>
              <w:jc w:val="center"/>
            </w:pPr>
          </w:p>
        </w:tc>
      </w:tr>
      <w:tr w14:paraId="0C12A7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55C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E13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B1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DC1F">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2162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BE64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7D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3B0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A997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4E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00A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8D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8DCCF">
            <w:pPr>
              <w:jc w:val="center"/>
            </w:pPr>
            <w:r>
              <w:rPr>
                <w:rFonts w:ascii="宋体" w:hAnsi="宋体" w:eastAsia="宋体"/>
                <w:sz w:val="16"/>
              </w:rPr>
              <w:t>原因分析：该项目指标</w:t>
            </w:r>
          </w:p>
        </w:tc>
      </w:tr>
      <w:tr w14:paraId="1E2A93F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8967F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908A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C31B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C54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76617D"/>
        </w:tc>
      </w:tr>
    </w:tbl>
    <w:p w14:paraId="2C7EB5C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3B2F114">
        <w:tblPrEx>
          <w:tblCellMar>
            <w:top w:w="0" w:type="dxa"/>
            <w:left w:w="108" w:type="dxa"/>
            <w:bottom w:w="0" w:type="dxa"/>
            <w:right w:w="108" w:type="dxa"/>
          </w:tblCellMar>
        </w:tblPrEx>
        <w:tc>
          <w:tcPr>
            <w:tcW w:w="8848" w:type="dxa"/>
            <w:gridSpan w:val="14"/>
            <w:vAlign w:val="center"/>
          </w:tcPr>
          <w:p w14:paraId="1E4C1CB6">
            <w:pPr>
              <w:jc w:val="center"/>
            </w:pPr>
            <w:r>
              <w:rPr>
                <w:rFonts w:ascii="宋体" w:hAnsi="宋体" w:eastAsia="宋体"/>
                <w:sz w:val="24"/>
              </w:rPr>
              <w:t>项目支出绩效自评表</w:t>
            </w:r>
          </w:p>
        </w:tc>
      </w:tr>
      <w:tr w14:paraId="70FB82C4">
        <w:tblPrEx>
          <w:tblCellMar>
            <w:top w:w="0" w:type="dxa"/>
            <w:left w:w="108" w:type="dxa"/>
            <w:bottom w:w="0" w:type="dxa"/>
            <w:right w:w="108" w:type="dxa"/>
          </w:tblCellMar>
        </w:tblPrEx>
        <w:tc>
          <w:tcPr>
            <w:tcW w:w="8848" w:type="dxa"/>
            <w:gridSpan w:val="14"/>
            <w:vAlign w:val="center"/>
          </w:tcPr>
          <w:p w14:paraId="4E2EE8A4">
            <w:pPr>
              <w:jc w:val="center"/>
            </w:pPr>
            <w:r>
              <w:rPr>
                <w:rFonts w:ascii="宋体" w:hAnsi="宋体" w:eastAsia="宋体"/>
                <w:sz w:val="24"/>
              </w:rPr>
              <w:t>(2024年度)</w:t>
            </w:r>
          </w:p>
        </w:tc>
      </w:tr>
      <w:tr w14:paraId="542EA6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1A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584985">
            <w:pPr>
              <w:jc w:val="center"/>
            </w:pPr>
            <w:r>
              <w:rPr>
                <w:rFonts w:ascii="宋体" w:hAnsi="宋体" w:eastAsia="宋体"/>
                <w:sz w:val="16"/>
              </w:rPr>
              <w:t>2024年批外经贸发展专项资金项目</w:t>
            </w:r>
          </w:p>
        </w:tc>
      </w:tr>
      <w:tr w14:paraId="10A209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E2E3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A346D8">
            <w:pPr>
              <w:jc w:val="center"/>
            </w:pPr>
            <w:r>
              <w:rPr>
                <w:rFonts w:ascii="宋体" w:hAnsi="宋体" w:eastAsia="宋体"/>
                <w:sz w:val="16"/>
              </w:rPr>
              <w:t>疏勒县商务局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14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4D62D2">
            <w:pPr>
              <w:jc w:val="center"/>
            </w:pPr>
            <w:r>
              <w:rPr>
                <w:rFonts w:ascii="宋体" w:hAnsi="宋体" w:eastAsia="宋体"/>
                <w:sz w:val="16"/>
              </w:rPr>
              <w:t>疏勒县商务局</w:t>
            </w:r>
          </w:p>
        </w:tc>
      </w:tr>
      <w:tr w14:paraId="6333B3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3E0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DB8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36C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9D4A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D03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9F1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519F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E5A0A">
            <w:pPr>
              <w:jc w:val="center"/>
            </w:pPr>
            <w:r>
              <w:rPr>
                <w:rFonts w:ascii="宋体" w:hAnsi="宋体" w:eastAsia="宋体"/>
                <w:sz w:val="16"/>
              </w:rPr>
              <w:t>得分</w:t>
            </w:r>
          </w:p>
        </w:tc>
      </w:tr>
      <w:tr w14:paraId="1B4FBD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80C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7BC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A9C7C">
            <w:pPr>
              <w:jc w:val="center"/>
            </w:pPr>
            <w:r>
              <w:rPr>
                <w:rFonts w:ascii="宋体" w:hAnsi="宋体" w:eastAsia="宋体"/>
                <w:sz w:val="16"/>
              </w:rPr>
              <w:t>226.13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9F493">
            <w:pPr>
              <w:jc w:val="center"/>
            </w:pPr>
            <w:r>
              <w:rPr>
                <w:rFonts w:ascii="宋体" w:hAnsi="宋体" w:eastAsia="宋体"/>
                <w:sz w:val="16"/>
              </w:rPr>
              <w:t>226.13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162D7">
            <w:pPr>
              <w:jc w:val="center"/>
            </w:pPr>
            <w:r>
              <w:rPr>
                <w:rFonts w:ascii="宋体" w:hAnsi="宋体" w:eastAsia="宋体"/>
                <w:sz w:val="16"/>
              </w:rPr>
              <w:t>226.13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571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31CE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F8CB4">
            <w:pPr>
              <w:jc w:val="center"/>
            </w:pPr>
            <w:r>
              <w:rPr>
                <w:rFonts w:ascii="宋体" w:hAnsi="宋体" w:eastAsia="宋体"/>
                <w:sz w:val="16"/>
              </w:rPr>
              <w:t>10.00分</w:t>
            </w:r>
          </w:p>
        </w:tc>
      </w:tr>
      <w:tr w14:paraId="636E44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A52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B76E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24B74">
            <w:pPr>
              <w:jc w:val="center"/>
            </w:pPr>
            <w:r>
              <w:rPr>
                <w:rFonts w:ascii="宋体" w:hAnsi="宋体" w:eastAsia="宋体"/>
                <w:sz w:val="16"/>
              </w:rPr>
              <w:t>226.13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AE757">
            <w:pPr>
              <w:jc w:val="center"/>
            </w:pPr>
            <w:r>
              <w:rPr>
                <w:rFonts w:ascii="宋体" w:hAnsi="宋体" w:eastAsia="宋体"/>
                <w:sz w:val="16"/>
              </w:rPr>
              <w:t>226.13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BCD44">
            <w:pPr>
              <w:jc w:val="center"/>
            </w:pPr>
            <w:r>
              <w:rPr>
                <w:rFonts w:ascii="宋体" w:hAnsi="宋体" w:eastAsia="宋体"/>
                <w:sz w:val="16"/>
              </w:rPr>
              <w:t>226.13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B15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23E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F5154">
            <w:pPr>
              <w:jc w:val="center"/>
            </w:pPr>
            <w:r>
              <w:rPr>
                <w:rFonts w:ascii="宋体" w:hAnsi="宋体" w:eastAsia="宋体"/>
                <w:sz w:val="16"/>
              </w:rPr>
              <w:t>—</w:t>
            </w:r>
          </w:p>
        </w:tc>
      </w:tr>
      <w:tr w14:paraId="4615B9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64B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0F7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AD8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9FD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603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B66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F9B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DC6A">
            <w:pPr>
              <w:jc w:val="center"/>
            </w:pPr>
            <w:r>
              <w:rPr>
                <w:rFonts w:ascii="宋体" w:hAnsi="宋体" w:eastAsia="宋体"/>
                <w:sz w:val="16"/>
              </w:rPr>
              <w:t>—</w:t>
            </w:r>
          </w:p>
        </w:tc>
      </w:tr>
      <w:tr w14:paraId="09D1D4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4302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5AF8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66173A">
            <w:pPr>
              <w:jc w:val="center"/>
            </w:pPr>
            <w:r>
              <w:rPr>
                <w:rFonts w:ascii="宋体" w:hAnsi="宋体" w:eastAsia="宋体"/>
                <w:sz w:val="16"/>
              </w:rPr>
              <w:t>实际完成情况</w:t>
            </w:r>
          </w:p>
        </w:tc>
      </w:tr>
      <w:tr w14:paraId="5DE1C2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1BAF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BFE5F7">
            <w:pPr>
              <w:jc w:val="both"/>
            </w:pPr>
            <w:r>
              <w:rPr>
                <w:rFonts w:ascii="宋体" w:hAnsi="宋体" w:eastAsia="宋体"/>
                <w:sz w:val="16"/>
              </w:rPr>
              <w:t>项目计划投资总额为226.13万元，涉及反映支持引导进出口协同发展项目数1个，包含企业数量2家，计划分别支付喀什丝路之光照明尅具有限公司221万元、新疆国投妙仁医疗用品有限公司5.13万元，预计项目实施后，有效发挥带动当地居民就业的作用，有效促进疏勒县经济发展，使外贸企业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0FCB03">
            <w:pPr>
              <w:jc w:val="both"/>
            </w:pPr>
            <w:r>
              <w:rPr>
                <w:rFonts w:ascii="宋体" w:hAnsi="宋体" w:eastAsia="宋体"/>
                <w:sz w:val="16"/>
              </w:rPr>
              <w:t>截至2024年12月31日，项目实际投资金额为226.13万元，根据“2024年中央外经贸发展专项资金预拨方案”相关要求，自愿申请企业2家，拨付项目资金226.13万元，其中喀什丝路之光照明尅具有限公司221万元、新疆国投妙仁医疗用品有限公司5.13万元，通过实施该项目有效发挥带动当地居民就业的作用，有效促进疏勒县经济发展。</w:t>
            </w:r>
          </w:p>
        </w:tc>
      </w:tr>
      <w:tr w14:paraId="7FDDB6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E71F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C0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1424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5C1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6F6C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A2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13F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377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0853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5EFE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DF8B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B6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295AD">
            <w:pPr>
              <w:jc w:val="center"/>
            </w:pPr>
            <w:r>
              <w:rPr>
                <w:rFonts w:ascii="宋体" w:hAnsi="宋体" w:eastAsia="宋体"/>
                <w:sz w:val="16"/>
              </w:rPr>
              <w:t>偏差原因分析及改进措施</w:t>
            </w:r>
          </w:p>
        </w:tc>
      </w:tr>
      <w:tr w14:paraId="5A63CC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15AD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FF60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BBAC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AC9FC">
            <w:pPr>
              <w:jc w:val="center"/>
            </w:pPr>
            <w:r>
              <w:rPr>
                <w:rFonts w:ascii="宋体" w:hAnsi="宋体" w:eastAsia="宋体"/>
                <w:sz w:val="16"/>
              </w:rPr>
              <w:t>反映支持引导进出口协同发展项目数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3517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FF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01E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79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D3E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35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403E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B9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1D46F">
            <w:pPr>
              <w:jc w:val="center"/>
            </w:pPr>
          </w:p>
        </w:tc>
      </w:tr>
      <w:tr w14:paraId="731461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9CB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939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5EE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6D567">
            <w:pPr>
              <w:jc w:val="center"/>
            </w:pPr>
            <w:r>
              <w:rPr>
                <w:rFonts w:ascii="宋体" w:hAnsi="宋体" w:eastAsia="宋体"/>
                <w:sz w:val="16"/>
              </w:rPr>
              <w:t>涉及企业数量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DE1F6">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33C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B24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2B4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F5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8F9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D93B">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07A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05941">
            <w:pPr>
              <w:jc w:val="center"/>
            </w:pPr>
          </w:p>
        </w:tc>
      </w:tr>
      <w:tr w14:paraId="22BC36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DEC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128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14F2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46EB6">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3C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37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1BD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711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92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DB1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384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FAF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7D8BD">
            <w:pPr>
              <w:jc w:val="center"/>
            </w:pPr>
          </w:p>
        </w:tc>
      </w:tr>
      <w:tr w14:paraId="7578F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E79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7F2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42C1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0852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D1E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322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B1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331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E0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8F6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57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025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4BB76">
            <w:pPr>
              <w:jc w:val="center"/>
            </w:pPr>
          </w:p>
        </w:tc>
      </w:tr>
      <w:tr w14:paraId="0C947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840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3D5A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559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29F7">
            <w:pPr>
              <w:jc w:val="center"/>
            </w:pPr>
            <w:r>
              <w:rPr>
                <w:rFonts w:ascii="宋体" w:hAnsi="宋体" w:eastAsia="宋体"/>
                <w:sz w:val="16"/>
              </w:rPr>
              <w:t>喀什丝路之光照明尅具有限公司费用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148A8">
            <w:pPr>
              <w:jc w:val="center"/>
            </w:pPr>
            <w:r>
              <w:rPr>
                <w:rFonts w:ascii="宋体" w:hAnsi="宋体" w:eastAsia="宋体"/>
                <w:sz w:val="16"/>
              </w:rPr>
              <w:t>&lt;=221万元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BC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DD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06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70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38E9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584FD">
            <w:pPr>
              <w:jc w:val="center"/>
            </w:pPr>
            <w:r>
              <w:rPr>
                <w:rFonts w:ascii="宋体" w:hAnsi="宋体" w:eastAsia="宋体"/>
                <w:sz w:val="16"/>
              </w:rPr>
              <w:t>=221万元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2A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8A067">
            <w:pPr>
              <w:jc w:val="center"/>
            </w:pPr>
          </w:p>
        </w:tc>
      </w:tr>
      <w:tr w14:paraId="386C8A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900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CF8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5A5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91FF">
            <w:pPr>
              <w:jc w:val="center"/>
            </w:pPr>
            <w:r>
              <w:rPr>
                <w:rFonts w:ascii="宋体" w:hAnsi="宋体" w:eastAsia="宋体"/>
                <w:sz w:val="16"/>
              </w:rPr>
              <w:t>新疆国投妙仁医疗用品有限公司费用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76DC">
            <w:pPr>
              <w:jc w:val="center"/>
            </w:pPr>
            <w:r>
              <w:rPr>
                <w:rFonts w:ascii="宋体" w:hAnsi="宋体" w:eastAsia="宋体"/>
                <w:sz w:val="16"/>
              </w:rPr>
              <w:t>&lt;=5.13万元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0B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FA5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CF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82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C7AC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35E9">
            <w:pPr>
              <w:jc w:val="center"/>
            </w:pPr>
            <w:r>
              <w:rPr>
                <w:rFonts w:ascii="宋体" w:hAnsi="宋体" w:eastAsia="宋体"/>
                <w:sz w:val="16"/>
              </w:rPr>
              <w:t>=5.13万元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B0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D401D">
            <w:pPr>
              <w:jc w:val="center"/>
            </w:pPr>
          </w:p>
        </w:tc>
      </w:tr>
      <w:tr w14:paraId="55A03B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4C7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BE0D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69B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7CC1">
            <w:pPr>
              <w:jc w:val="center"/>
            </w:pPr>
            <w:r>
              <w:rPr>
                <w:rFonts w:ascii="宋体" w:hAnsi="宋体" w:eastAsia="宋体"/>
                <w:sz w:val="16"/>
              </w:rPr>
              <w:t>发挥带动当地居民就业作用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0946">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6D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0B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0D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44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FEE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8251">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30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4C22D">
            <w:pPr>
              <w:jc w:val="center"/>
            </w:pPr>
          </w:p>
        </w:tc>
      </w:tr>
      <w:tr w14:paraId="31E444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FEC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18B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648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1971">
            <w:pPr>
              <w:jc w:val="center"/>
            </w:pPr>
            <w:r>
              <w:rPr>
                <w:rFonts w:ascii="宋体" w:hAnsi="宋体" w:eastAsia="宋体"/>
                <w:sz w:val="16"/>
              </w:rPr>
              <w:t>有效促进疏勒县经济发展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7E7B0">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C4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B43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0E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62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D1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D9A60">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425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8E386">
            <w:pPr>
              <w:jc w:val="center"/>
            </w:pPr>
          </w:p>
        </w:tc>
      </w:tr>
      <w:tr w14:paraId="56E51D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7CB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B2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A7E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C0A7">
            <w:pPr>
              <w:jc w:val="center"/>
            </w:pPr>
            <w:r>
              <w:rPr>
                <w:rFonts w:ascii="宋体" w:hAnsi="宋体" w:eastAsia="宋体"/>
                <w:sz w:val="16"/>
              </w:rPr>
              <w:t>外贸企业满意度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FBDD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CD7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87B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16E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16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C0A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E66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F7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39B18">
            <w:pPr>
              <w:jc w:val="center"/>
            </w:pPr>
          </w:p>
        </w:tc>
      </w:tr>
      <w:tr w14:paraId="3F4447E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E8C6B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2BDF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BF23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06DE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2FE79E5"/>
        </w:tc>
      </w:tr>
    </w:tbl>
    <w:p w14:paraId="36D8E068">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3"/>
        <w:gridCol w:w="776"/>
        <w:gridCol w:w="626"/>
        <w:gridCol w:w="625"/>
        <w:gridCol w:w="627"/>
        <w:gridCol w:w="624"/>
        <w:gridCol w:w="623"/>
        <w:gridCol w:w="776"/>
        <w:gridCol w:w="632"/>
        <w:gridCol w:w="621"/>
        <w:gridCol w:w="632"/>
      </w:tblGrid>
      <w:tr w14:paraId="19D60C80">
        <w:tblPrEx>
          <w:tblCellMar>
            <w:top w:w="0" w:type="dxa"/>
            <w:left w:w="108" w:type="dxa"/>
            <w:bottom w:w="0" w:type="dxa"/>
            <w:right w:w="108" w:type="dxa"/>
          </w:tblCellMar>
        </w:tblPrEx>
        <w:tc>
          <w:tcPr>
            <w:tcW w:w="8848" w:type="dxa"/>
            <w:gridSpan w:val="14"/>
            <w:vAlign w:val="center"/>
          </w:tcPr>
          <w:p w14:paraId="2AC5B550">
            <w:pPr>
              <w:jc w:val="center"/>
            </w:pPr>
            <w:r>
              <w:rPr>
                <w:rFonts w:ascii="宋体" w:hAnsi="宋体" w:eastAsia="宋体"/>
                <w:sz w:val="24"/>
              </w:rPr>
              <w:t>项目支出绩效自评表</w:t>
            </w:r>
          </w:p>
        </w:tc>
      </w:tr>
      <w:tr w14:paraId="57BEBE1D">
        <w:tblPrEx>
          <w:tblCellMar>
            <w:top w:w="0" w:type="dxa"/>
            <w:left w:w="108" w:type="dxa"/>
            <w:bottom w:w="0" w:type="dxa"/>
            <w:right w:w="108" w:type="dxa"/>
          </w:tblCellMar>
        </w:tblPrEx>
        <w:tc>
          <w:tcPr>
            <w:tcW w:w="8848" w:type="dxa"/>
            <w:gridSpan w:val="14"/>
            <w:vAlign w:val="center"/>
          </w:tcPr>
          <w:p w14:paraId="69837C89">
            <w:pPr>
              <w:jc w:val="center"/>
            </w:pPr>
            <w:r>
              <w:rPr>
                <w:rFonts w:ascii="宋体" w:hAnsi="宋体" w:eastAsia="宋体"/>
                <w:sz w:val="24"/>
              </w:rPr>
              <w:t>(2024年度)</w:t>
            </w:r>
          </w:p>
        </w:tc>
      </w:tr>
      <w:tr w14:paraId="511784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BB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46C1EC">
            <w:pPr>
              <w:jc w:val="center"/>
            </w:pPr>
            <w:r>
              <w:rPr>
                <w:rFonts w:ascii="宋体" w:hAnsi="宋体" w:eastAsia="宋体"/>
                <w:sz w:val="16"/>
              </w:rPr>
              <w:t>2024年消费品以旧换新补贴活动项目</w:t>
            </w:r>
          </w:p>
        </w:tc>
      </w:tr>
      <w:tr w14:paraId="4784B1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76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8E7E9F">
            <w:pPr>
              <w:jc w:val="center"/>
            </w:pPr>
            <w:r>
              <w:rPr>
                <w:rFonts w:ascii="宋体" w:hAnsi="宋体" w:eastAsia="宋体"/>
                <w:sz w:val="16"/>
              </w:rPr>
              <w:t>疏勒县商务局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42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76ADCC">
            <w:pPr>
              <w:jc w:val="center"/>
            </w:pPr>
            <w:r>
              <w:rPr>
                <w:rFonts w:ascii="宋体" w:hAnsi="宋体" w:eastAsia="宋体"/>
                <w:sz w:val="16"/>
              </w:rPr>
              <w:t>疏勒县商务局</w:t>
            </w:r>
          </w:p>
        </w:tc>
      </w:tr>
      <w:tr w14:paraId="2865C2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9C1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D1C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C3F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625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D0E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97AD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FB26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62B42">
            <w:pPr>
              <w:jc w:val="center"/>
            </w:pPr>
            <w:r>
              <w:rPr>
                <w:rFonts w:ascii="宋体" w:hAnsi="宋体" w:eastAsia="宋体"/>
                <w:sz w:val="16"/>
              </w:rPr>
              <w:t>得分</w:t>
            </w:r>
          </w:p>
        </w:tc>
      </w:tr>
      <w:tr w14:paraId="75B70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DAE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E5C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EC760">
            <w:pPr>
              <w:jc w:val="center"/>
            </w:pPr>
            <w:r>
              <w:rPr>
                <w:rFonts w:ascii="宋体" w:hAnsi="宋体" w:eastAsia="宋体"/>
                <w:sz w:val="16"/>
              </w:rPr>
              <w:t>2,123.19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0272E">
            <w:pPr>
              <w:jc w:val="center"/>
            </w:pPr>
            <w:r>
              <w:rPr>
                <w:rFonts w:ascii="宋体" w:hAnsi="宋体" w:eastAsia="宋体"/>
                <w:sz w:val="16"/>
              </w:rPr>
              <w:t>2,123.19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3F57F">
            <w:pPr>
              <w:jc w:val="center"/>
            </w:pPr>
            <w:r>
              <w:rPr>
                <w:rFonts w:ascii="宋体" w:hAnsi="宋体" w:eastAsia="宋体"/>
                <w:sz w:val="16"/>
              </w:rPr>
              <w:t>2,123.19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CFD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A6CA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6D897">
            <w:pPr>
              <w:jc w:val="center"/>
            </w:pPr>
            <w:r>
              <w:rPr>
                <w:rFonts w:ascii="宋体" w:hAnsi="宋体" w:eastAsia="宋体"/>
                <w:sz w:val="16"/>
              </w:rPr>
              <w:t>10.00分</w:t>
            </w:r>
          </w:p>
        </w:tc>
      </w:tr>
      <w:tr w14:paraId="40260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C5A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80C2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AC5FA">
            <w:pPr>
              <w:jc w:val="center"/>
            </w:pPr>
            <w:r>
              <w:rPr>
                <w:rFonts w:ascii="宋体" w:hAnsi="宋体" w:eastAsia="宋体"/>
                <w:sz w:val="16"/>
              </w:rPr>
              <w:t>2,123.19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738F3">
            <w:pPr>
              <w:jc w:val="center"/>
            </w:pPr>
            <w:r>
              <w:rPr>
                <w:rFonts w:ascii="宋体" w:hAnsi="宋体" w:eastAsia="宋体"/>
                <w:sz w:val="16"/>
              </w:rPr>
              <w:t>2,123.19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9D905">
            <w:pPr>
              <w:jc w:val="center"/>
            </w:pPr>
            <w:r>
              <w:rPr>
                <w:rFonts w:ascii="宋体" w:hAnsi="宋体" w:eastAsia="宋体"/>
                <w:sz w:val="16"/>
              </w:rPr>
              <w:t>2,123.19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A33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EFC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C9F36">
            <w:pPr>
              <w:jc w:val="center"/>
            </w:pPr>
            <w:r>
              <w:rPr>
                <w:rFonts w:ascii="宋体" w:hAnsi="宋体" w:eastAsia="宋体"/>
                <w:sz w:val="16"/>
              </w:rPr>
              <w:t>—</w:t>
            </w:r>
          </w:p>
        </w:tc>
      </w:tr>
      <w:tr w14:paraId="27746C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575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F75F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C33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43A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40D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CE8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2F5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8091">
            <w:pPr>
              <w:jc w:val="center"/>
            </w:pPr>
            <w:r>
              <w:rPr>
                <w:rFonts w:ascii="宋体" w:hAnsi="宋体" w:eastAsia="宋体"/>
                <w:sz w:val="16"/>
              </w:rPr>
              <w:t>—</w:t>
            </w:r>
          </w:p>
        </w:tc>
      </w:tr>
      <w:tr w14:paraId="22C3D8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29C4D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5825C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6529A9">
            <w:pPr>
              <w:jc w:val="center"/>
            </w:pPr>
            <w:r>
              <w:rPr>
                <w:rFonts w:ascii="宋体" w:hAnsi="宋体" w:eastAsia="宋体"/>
                <w:sz w:val="16"/>
              </w:rPr>
              <w:t>实际完成情况</w:t>
            </w:r>
          </w:p>
        </w:tc>
      </w:tr>
      <w:tr w14:paraId="3EE7A7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8D1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CE0B36">
            <w:pPr>
              <w:jc w:val="both"/>
            </w:pPr>
            <w:r>
              <w:rPr>
                <w:rFonts w:ascii="宋体" w:hAnsi="宋体" w:eastAsia="宋体"/>
                <w:sz w:val="16"/>
              </w:rPr>
              <w:t>项目计划投资总额为2123.19万元，主要包括全年报废汽车回收量100辆，购买新能源汽车数量500辆，汽车以旧换新补贴费用278万元，汽车置换更新补贴费用1779.9万元，家电以旧换新补贴费用13.73万元，家装</w:t>
            </w:r>
            <w:r>
              <w:rPr>
                <w:rFonts w:hint="eastAsia" w:ascii="宋体" w:hAnsi="宋体"/>
                <w:sz w:val="16"/>
                <w:lang w:eastAsia="zh-CN"/>
              </w:rPr>
              <w:t>以旧换</w:t>
            </w:r>
            <w:r>
              <w:rPr>
                <w:rFonts w:ascii="宋体" w:hAnsi="宋体" w:eastAsia="宋体"/>
                <w:sz w:val="16"/>
              </w:rPr>
              <w:t>新补贴资金3.1万元，预计项目实施后，使车辆所有人安全环保意识有所提升，有效提升节能减排效果，申请补贴群众满意度达95%及以上。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6A2B1A">
            <w:pPr>
              <w:jc w:val="both"/>
            </w:pPr>
            <w:r>
              <w:rPr>
                <w:rFonts w:ascii="宋体" w:hAnsi="宋体" w:eastAsia="宋体"/>
                <w:sz w:val="16"/>
              </w:rPr>
              <w:t>截至2024年12月31日，项目实际投资金额为2123.19万元，用于支付汽车以旧换新补贴费用278万元，汽车置换更新补贴费用1779.9万元，家电以旧换新补贴费用13.73万元，家装以旧换新补贴资金3.1万元，通过实施该项目，使车辆所有人安全环保意识有所提升，有效提升节能减排效果，申请补贴群众满意度100%。</w:t>
            </w:r>
          </w:p>
        </w:tc>
      </w:tr>
      <w:tr w14:paraId="19505E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0AB5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0C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CAA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4D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3038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5BD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87F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C33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8488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649D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FD7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71C1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1A879">
            <w:pPr>
              <w:jc w:val="center"/>
            </w:pPr>
            <w:r>
              <w:rPr>
                <w:rFonts w:ascii="宋体" w:hAnsi="宋体" w:eastAsia="宋体"/>
                <w:sz w:val="16"/>
              </w:rPr>
              <w:t>偏差原因分析及改进措施</w:t>
            </w:r>
          </w:p>
        </w:tc>
      </w:tr>
      <w:tr w14:paraId="7794DE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A20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14B6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4D5E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B2B00">
            <w:pPr>
              <w:jc w:val="center"/>
            </w:pPr>
            <w:r>
              <w:rPr>
                <w:rFonts w:ascii="宋体" w:hAnsi="宋体" w:eastAsia="宋体"/>
                <w:sz w:val="16"/>
              </w:rPr>
              <w:t>全年报废汽车回收量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3ACC4">
            <w:pPr>
              <w:jc w:val="center"/>
            </w:pPr>
            <w:r>
              <w:rPr>
                <w:rFonts w:ascii="宋体" w:hAnsi="宋体" w:eastAsia="宋体"/>
                <w:sz w:val="16"/>
              </w:rPr>
              <w:t>&gt;=100辆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CAA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63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EB7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27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F16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61F37">
            <w:pPr>
              <w:jc w:val="center"/>
            </w:pPr>
            <w:r>
              <w:rPr>
                <w:rFonts w:ascii="宋体" w:hAnsi="宋体" w:eastAsia="宋体"/>
                <w:sz w:val="16"/>
              </w:rPr>
              <w:t>=100辆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CE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138D9">
            <w:pPr>
              <w:jc w:val="center"/>
            </w:pPr>
          </w:p>
        </w:tc>
      </w:tr>
      <w:tr w14:paraId="58F4FA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FC2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CF2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D1D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E14C">
            <w:pPr>
              <w:jc w:val="center"/>
            </w:pPr>
            <w:r>
              <w:rPr>
                <w:rFonts w:ascii="宋体" w:hAnsi="宋体" w:eastAsia="宋体"/>
                <w:sz w:val="16"/>
              </w:rPr>
              <w:t>购买新能源汽车数量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16F5">
            <w:pPr>
              <w:jc w:val="center"/>
            </w:pPr>
            <w:r>
              <w:rPr>
                <w:rFonts w:ascii="宋体" w:hAnsi="宋体" w:eastAsia="宋体"/>
                <w:sz w:val="16"/>
              </w:rPr>
              <w:t>&gt;=500辆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74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63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4F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27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6A8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ACE1D">
            <w:pPr>
              <w:jc w:val="center"/>
            </w:pPr>
            <w:r>
              <w:rPr>
                <w:rFonts w:ascii="宋体" w:hAnsi="宋体" w:eastAsia="宋体"/>
                <w:sz w:val="16"/>
              </w:rPr>
              <w:t>=500辆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942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E3BBC">
            <w:pPr>
              <w:jc w:val="center"/>
            </w:pPr>
          </w:p>
        </w:tc>
      </w:tr>
      <w:tr w14:paraId="49E7FA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154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E29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424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D4D8">
            <w:pPr>
              <w:jc w:val="center"/>
            </w:pPr>
            <w:r>
              <w:rPr>
                <w:rFonts w:ascii="宋体" w:hAnsi="宋体" w:eastAsia="宋体"/>
                <w:sz w:val="16"/>
              </w:rPr>
              <w:t>项目资金使用合规率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5F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2F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D8A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667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7AC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3B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A1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7BF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0C6C2">
            <w:pPr>
              <w:jc w:val="center"/>
            </w:pPr>
          </w:p>
        </w:tc>
      </w:tr>
      <w:tr w14:paraId="115A2D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BB7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C18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936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4E39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786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D96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8B9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3F2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0D4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92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DD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7F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37766">
            <w:pPr>
              <w:jc w:val="center"/>
            </w:pPr>
          </w:p>
        </w:tc>
      </w:tr>
      <w:tr w14:paraId="16B7E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F17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A5F5A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0D9D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D3725">
            <w:pPr>
              <w:jc w:val="center"/>
            </w:pPr>
            <w:r>
              <w:rPr>
                <w:rFonts w:ascii="宋体" w:hAnsi="宋体" w:eastAsia="宋体"/>
                <w:sz w:val="16"/>
              </w:rPr>
              <w:t>汽车以旧换新补贴费用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5FE5A">
            <w:pPr>
              <w:jc w:val="center"/>
            </w:pPr>
            <w:r>
              <w:rPr>
                <w:rFonts w:ascii="宋体" w:hAnsi="宋体" w:eastAsia="宋体"/>
                <w:sz w:val="16"/>
              </w:rPr>
              <w:t>=278万元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1D6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F12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4538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C2A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74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6C315">
            <w:pPr>
              <w:jc w:val="center"/>
            </w:pPr>
            <w:r>
              <w:rPr>
                <w:rFonts w:ascii="宋体" w:hAnsi="宋体" w:eastAsia="宋体"/>
                <w:sz w:val="16"/>
              </w:rPr>
              <w:t>=278万元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5BD4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683B8">
            <w:pPr>
              <w:jc w:val="center"/>
            </w:pPr>
          </w:p>
        </w:tc>
      </w:tr>
      <w:tr w14:paraId="0512A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8B9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094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52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63D6">
            <w:pPr>
              <w:jc w:val="center"/>
            </w:pPr>
            <w:r>
              <w:rPr>
                <w:rFonts w:ascii="宋体" w:hAnsi="宋体" w:eastAsia="宋体"/>
                <w:sz w:val="16"/>
              </w:rPr>
              <w:t>汽车置换更新补贴费用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3898">
            <w:pPr>
              <w:jc w:val="center"/>
            </w:pPr>
            <w:r>
              <w:rPr>
                <w:rFonts w:ascii="宋体" w:hAnsi="宋体" w:eastAsia="宋体"/>
                <w:sz w:val="16"/>
              </w:rPr>
              <w:t>=1779.9万元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B7C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28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D6B0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E70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08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4E994">
            <w:pPr>
              <w:jc w:val="center"/>
            </w:pPr>
            <w:r>
              <w:rPr>
                <w:rFonts w:ascii="宋体" w:hAnsi="宋体" w:eastAsia="宋体"/>
                <w:sz w:val="16"/>
              </w:rPr>
              <w:t>=1779.9万元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00E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E7A5A">
            <w:pPr>
              <w:jc w:val="center"/>
            </w:pPr>
          </w:p>
        </w:tc>
      </w:tr>
      <w:tr w14:paraId="798296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BEB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291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6C1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19849">
            <w:pPr>
              <w:jc w:val="center"/>
            </w:pPr>
            <w:r>
              <w:rPr>
                <w:rFonts w:ascii="宋体" w:hAnsi="宋体" w:eastAsia="宋体"/>
                <w:sz w:val="16"/>
              </w:rPr>
              <w:t>家电八类商品以旧换新补贴资金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2B17">
            <w:pPr>
              <w:jc w:val="center"/>
            </w:pPr>
            <w:r>
              <w:rPr>
                <w:rFonts w:ascii="宋体" w:hAnsi="宋体" w:eastAsia="宋体"/>
                <w:sz w:val="16"/>
              </w:rPr>
              <w:t>=48.46万元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D1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72D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DC7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24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B76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F251">
            <w:pPr>
              <w:jc w:val="center"/>
            </w:pPr>
            <w:r>
              <w:rPr>
                <w:rFonts w:ascii="宋体" w:hAnsi="宋体" w:eastAsia="宋体"/>
                <w:sz w:val="16"/>
              </w:rPr>
              <w:t>=48.46万元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C1E9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E31DA">
            <w:pPr>
              <w:jc w:val="center"/>
            </w:pPr>
          </w:p>
        </w:tc>
      </w:tr>
      <w:tr w14:paraId="1C9864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ED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86C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F29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D6434">
            <w:pPr>
              <w:jc w:val="center"/>
            </w:pPr>
            <w:r>
              <w:rPr>
                <w:rFonts w:ascii="宋体" w:hAnsi="宋体" w:eastAsia="宋体"/>
                <w:sz w:val="16"/>
              </w:rPr>
              <w:t>电动车以旧换新补贴资金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5FA4">
            <w:pPr>
              <w:jc w:val="center"/>
            </w:pPr>
            <w:r>
              <w:rPr>
                <w:rFonts w:ascii="宋体" w:hAnsi="宋体" w:eastAsia="宋体"/>
                <w:sz w:val="16"/>
              </w:rPr>
              <w:t>=13.73万元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1B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E1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702D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9A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FA1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AFA14">
            <w:pPr>
              <w:jc w:val="center"/>
            </w:pPr>
            <w:r>
              <w:rPr>
                <w:rFonts w:ascii="宋体" w:hAnsi="宋体" w:eastAsia="宋体"/>
                <w:sz w:val="16"/>
              </w:rPr>
              <w:t>=13.73万元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DE8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F1B4F">
            <w:pPr>
              <w:jc w:val="center"/>
            </w:pPr>
          </w:p>
        </w:tc>
      </w:tr>
      <w:tr w14:paraId="02029C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8DF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79A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510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7477">
            <w:pPr>
              <w:jc w:val="center"/>
            </w:pPr>
            <w:r>
              <w:rPr>
                <w:rFonts w:ascii="宋体" w:hAnsi="宋体" w:eastAsia="宋体"/>
                <w:sz w:val="16"/>
              </w:rPr>
              <w:t>家装以旧换新补贴资金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322F8">
            <w:pPr>
              <w:jc w:val="center"/>
            </w:pPr>
            <w:r>
              <w:rPr>
                <w:rFonts w:ascii="宋体" w:hAnsi="宋体" w:eastAsia="宋体"/>
                <w:sz w:val="16"/>
              </w:rPr>
              <w:t>=3.1万元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D7A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D49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2E7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A3A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E64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5C1A">
            <w:pPr>
              <w:jc w:val="center"/>
            </w:pPr>
            <w:r>
              <w:rPr>
                <w:rFonts w:ascii="宋体" w:hAnsi="宋体" w:eastAsia="宋体"/>
                <w:sz w:val="16"/>
              </w:rPr>
              <w:t>=3.1万元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5B3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2F0EF">
            <w:pPr>
              <w:jc w:val="center"/>
            </w:pPr>
          </w:p>
        </w:tc>
      </w:tr>
      <w:tr w14:paraId="7F333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6B2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9E74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8111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C0FF">
            <w:pPr>
              <w:jc w:val="center"/>
            </w:pPr>
            <w:r>
              <w:rPr>
                <w:rFonts w:ascii="宋体" w:hAnsi="宋体" w:eastAsia="宋体"/>
                <w:sz w:val="16"/>
              </w:rPr>
              <w:t>车辆所有人安全环保意识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EE865">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1B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C4E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42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530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99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7F13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33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F57DA">
            <w:pPr>
              <w:jc w:val="center"/>
            </w:pPr>
          </w:p>
        </w:tc>
      </w:tr>
      <w:tr w14:paraId="51B8F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ED9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05F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31E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0B039">
            <w:pPr>
              <w:jc w:val="center"/>
            </w:pPr>
            <w:r>
              <w:rPr>
                <w:rFonts w:ascii="宋体" w:hAnsi="宋体" w:eastAsia="宋体"/>
                <w:sz w:val="16"/>
              </w:rPr>
              <w:t>节能减排效果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8141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9EA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08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6C7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7BD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E3A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740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11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161A0">
            <w:pPr>
              <w:jc w:val="center"/>
            </w:pPr>
          </w:p>
        </w:tc>
      </w:tr>
      <w:tr w14:paraId="38F152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D31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65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7D7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1554E">
            <w:pPr>
              <w:jc w:val="center"/>
            </w:pPr>
            <w:r>
              <w:rPr>
                <w:rFonts w:ascii="宋体" w:hAnsi="宋体" w:eastAsia="宋体"/>
                <w:sz w:val="16"/>
              </w:rPr>
              <w:t>申领补贴群众满意度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151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B7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DDD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FE2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53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6A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145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FA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80C94">
            <w:pPr>
              <w:jc w:val="center"/>
            </w:pPr>
            <w:r>
              <w:rPr>
                <w:rFonts w:ascii="宋体" w:hAnsi="宋体" w:eastAsia="宋体"/>
                <w:sz w:val="16"/>
              </w:rPr>
              <w:t>原因分析：该项目指标申领补贴群众满意度&gt;=95%，因项目实际问卷调查满意度为100%，故指标偏差为5.26%；改进措施：根据项目实施情况，合理设置预期指标值，使完成值与预期目标值相一致。</w:t>
            </w:r>
          </w:p>
        </w:tc>
      </w:tr>
      <w:tr w14:paraId="3C5ACAF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4B74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4F59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AF72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8CC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BCBEAC"/>
        </w:tc>
      </w:tr>
    </w:tbl>
    <w:p w14:paraId="5CFB7A0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E7D3DC8">
        <w:tblPrEx>
          <w:tblCellMar>
            <w:top w:w="0" w:type="dxa"/>
            <w:left w:w="108" w:type="dxa"/>
            <w:bottom w:w="0" w:type="dxa"/>
            <w:right w:w="108" w:type="dxa"/>
          </w:tblCellMar>
        </w:tblPrEx>
        <w:tc>
          <w:tcPr>
            <w:tcW w:w="8848" w:type="dxa"/>
            <w:gridSpan w:val="14"/>
            <w:vAlign w:val="center"/>
          </w:tcPr>
          <w:p w14:paraId="45D7E0B5">
            <w:pPr>
              <w:jc w:val="center"/>
            </w:pPr>
            <w:r>
              <w:rPr>
                <w:rFonts w:ascii="宋体" w:hAnsi="宋体" w:eastAsia="宋体"/>
                <w:sz w:val="24"/>
              </w:rPr>
              <w:t>项目支出绩效自评表</w:t>
            </w:r>
          </w:p>
        </w:tc>
      </w:tr>
      <w:tr w14:paraId="5D5E4AB1">
        <w:tblPrEx>
          <w:tblCellMar>
            <w:top w:w="0" w:type="dxa"/>
            <w:left w:w="108" w:type="dxa"/>
            <w:bottom w:w="0" w:type="dxa"/>
            <w:right w:w="108" w:type="dxa"/>
          </w:tblCellMar>
        </w:tblPrEx>
        <w:tc>
          <w:tcPr>
            <w:tcW w:w="8848" w:type="dxa"/>
            <w:gridSpan w:val="14"/>
            <w:vAlign w:val="center"/>
          </w:tcPr>
          <w:p w14:paraId="19175B24">
            <w:pPr>
              <w:jc w:val="center"/>
            </w:pPr>
            <w:r>
              <w:rPr>
                <w:rFonts w:ascii="宋体" w:hAnsi="宋体" w:eastAsia="宋体"/>
                <w:sz w:val="24"/>
              </w:rPr>
              <w:t>(2024年度)</w:t>
            </w:r>
          </w:p>
        </w:tc>
      </w:tr>
      <w:tr w14:paraId="22FDB1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B5D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FA4802">
            <w:pPr>
              <w:jc w:val="center"/>
            </w:pPr>
            <w:r>
              <w:rPr>
                <w:rFonts w:ascii="宋体" w:hAnsi="宋体" w:eastAsia="宋体"/>
                <w:sz w:val="16"/>
              </w:rPr>
              <w:t>疏勒县商务局工作经费项目</w:t>
            </w:r>
          </w:p>
        </w:tc>
      </w:tr>
      <w:tr w14:paraId="48625F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BC6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FCC20F">
            <w:pPr>
              <w:jc w:val="center"/>
            </w:pPr>
            <w:r>
              <w:rPr>
                <w:rFonts w:ascii="宋体" w:hAnsi="宋体" w:eastAsia="宋体"/>
                <w:sz w:val="16"/>
              </w:rPr>
              <w:t>疏勒县商务局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A5E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78B672">
            <w:pPr>
              <w:jc w:val="center"/>
            </w:pPr>
            <w:r>
              <w:rPr>
                <w:rFonts w:ascii="宋体" w:hAnsi="宋体" w:eastAsia="宋体"/>
                <w:sz w:val="16"/>
              </w:rPr>
              <w:t>疏勒县商务局</w:t>
            </w:r>
          </w:p>
        </w:tc>
      </w:tr>
      <w:tr w14:paraId="423BCA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4D9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356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F1D8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6033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0D3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6DAD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3EE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4E41">
            <w:pPr>
              <w:jc w:val="center"/>
            </w:pPr>
            <w:r>
              <w:rPr>
                <w:rFonts w:ascii="宋体" w:hAnsi="宋体" w:eastAsia="宋体"/>
                <w:sz w:val="16"/>
              </w:rPr>
              <w:t>得分</w:t>
            </w:r>
          </w:p>
        </w:tc>
      </w:tr>
      <w:tr w14:paraId="74C4F5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C3A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7E3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3543D">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584A1">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24256">
            <w:pPr>
              <w:jc w:val="center"/>
            </w:pPr>
            <w:r>
              <w:rPr>
                <w:rFonts w:ascii="宋体" w:hAnsi="宋体" w:eastAsia="宋体"/>
                <w:sz w:val="16"/>
              </w:rPr>
              <w:t>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B4C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F3A1E">
            <w:pPr>
              <w:jc w:val="center"/>
            </w:pPr>
            <w:r>
              <w:rPr>
                <w:rFonts w:ascii="宋体" w:hAnsi="宋体" w:eastAsia="宋体"/>
                <w:sz w:val="16"/>
              </w:rPr>
              <w:t>99.0%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51D8">
            <w:pPr>
              <w:jc w:val="center"/>
            </w:pPr>
            <w:r>
              <w:rPr>
                <w:rFonts w:ascii="宋体" w:hAnsi="宋体" w:eastAsia="宋体"/>
                <w:sz w:val="16"/>
              </w:rPr>
              <w:t>9.75分</w:t>
            </w:r>
          </w:p>
        </w:tc>
      </w:tr>
      <w:tr w14:paraId="0CC2FA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8A0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333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7F65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56951">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AAB48">
            <w:pPr>
              <w:jc w:val="center"/>
            </w:pPr>
            <w:r>
              <w:rPr>
                <w:rFonts w:ascii="宋体" w:hAnsi="宋体" w:eastAsia="宋体"/>
                <w:sz w:val="16"/>
              </w:rPr>
              <w:t>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5B0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E66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EE470">
            <w:pPr>
              <w:jc w:val="center"/>
            </w:pPr>
            <w:r>
              <w:rPr>
                <w:rFonts w:ascii="宋体" w:hAnsi="宋体" w:eastAsia="宋体"/>
                <w:sz w:val="16"/>
              </w:rPr>
              <w:t>—</w:t>
            </w:r>
          </w:p>
        </w:tc>
      </w:tr>
      <w:tr w14:paraId="09FEAD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93B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5697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498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53F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B40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8BB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171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FEDBB">
            <w:pPr>
              <w:jc w:val="center"/>
            </w:pPr>
            <w:r>
              <w:rPr>
                <w:rFonts w:ascii="宋体" w:hAnsi="宋体" w:eastAsia="宋体"/>
                <w:sz w:val="16"/>
              </w:rPr>
              <w:t>—</w:t>
            </w:r>
          </w:p>
        </w:tc>
      </w:tr>
      <w:tr w14:paraId="4C109B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3AA6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CB0D7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440ED6">
            <w:pPr>
              <w:jc w:val="center"/>
            </w:pPr>
            <w:r>
              <w:rPr>
                <w:rFonts w:ascii="宋体" w:hAnsi="宋体" w:eastAsia="宋体"/>
                <w:sz w:val="16"/>
              </w:rPr>
              <w:t>实际完成情况</w:t>
            </w:r>
          </w:p>
        </w:tc>
      </w:tr>
      <w:tr w14:paraId="5EB50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BA7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4E30C6">
            <w:pPr>
              <w:jc w:val="both"/>
            </w:pPr>
            <w:r>
              <w:rPr>
                <w:rFonts w:ascii="宋体" w:hAnsi="宋体" w:eastAsia="宋体"/>
                <w:sz w:val="16"/>
              </w:rPr>
              <w:t>项目计划投资总额为1万元，用于疏勒县商务局日常办公支出和车辆运行，涉及公务保障用车数量2辆，保障工作人员数不少于13人，资金计划用于办公室经费0.5万元，公务用车运行维护费0.5万元，预计项目实施后，能有效保障单位正常履职能力，有效保障工作人员正常办公，使工作人员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84D4BD">
            <w:pPr>
              <w:jc w:val="both"/>
            </w:pPr>
            <w:r>
              <w:rPr>
                <w:rFonts w:ascii="宋体" w:hAnsi="宋体" w:eastAsia="宋体"/>
                <w:sz w:val="16"/>
              </w:rPr>
              <w:t>截至2024年12月31日，项目实际投资金额为0.99万元，用于疏勒县商务局日常办公支出和车辆运行，资金用于办公室经费0.5万元，公务用车运行维护费0.5万元，项目实施后，能有效保障单位正常履职能力，有效保障工作人员正常办公，工作人员满意度100%。</w:t>
            </w:r>
          </w:p>
        </w:tc>
      </w:tr>
      <w:tr w14:paraId="720A45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DB5A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DCC9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C0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E51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264B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DC5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491E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8ED8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7D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447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F20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6EA7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C9D54">
            <w:pPr>
              <w:jc w:val="center"/>
            </w:pPr>
            <w:r>
              <w:rPr>
                <w:rFonts w:ascii="宋体" w:hAnsi="宋体" w:eastAsia="宋体"/>
                <w:sz w:val="16"/>
              </w:rPr>
              <w:t>偏差原因分析及改进措施</w:t>
            </w:r>
          </w:p>
        </w:tc>
      </w:tr>
      <w:tr w14:paraId="0A1162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E108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BF35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9E7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5737">
            <w:pPr>
              <w:jc w:val="center"/>
            </w:pPr>
            <w:r>
              <w:rPr>
                <w:rFonts w:ascii="宋体" w:hAnsi="宋体" w:eastAsia="宋体"/>
                <w:sz w:val="16"/>
              </w:rPr>
              <w:t>公务保障用车数量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C1CC9">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7CD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3D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81E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99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1E0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9943">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7F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8EADF">
            <w:pPr>
              <w:jc w:val="center"/>
            </w:pPr>
          </w:p>
        </w:tc>
      </w:tr>
      <w:tr w14:paraId="55B948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BED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734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64D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20C01">
            <w:pPr>
              <w:jc w:val="center"/>
            </w:pPr>
            <w:r>
              <w:rPr>
                <w:rFonts w:ascii="宋体" w:hAnsi="宋体" w:eastAsia="宋体"/>
                <w:sz w:val="16"/>
              </w:rPr>
              <w:t>保障工作人员数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C33B0">
            <w:pPr>
              <w:jc w:val="center"/>
            </w:pPr>
            <w:r>
              <w:rPr>
                <w:rFonts w:ascii="宋体" w:hAnsi="宋体" w:eastAsia="宋体"/>
                <w:sz w:val="16"/>
              </w:rPr>
              <w:t>&gt;=13人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F5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C51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58F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65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BA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488F">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A8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E841C">
            <w:pPr>
              <w:jc w:val="center"/>
            </w:pPr>
          </w:p>
        </w:tc>
      </w:tr>
      <w:tr w14:paraId="160242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E62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93C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678F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06B1">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2F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26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043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5A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1A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24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36A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07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030B8">
            <w:pPr>
              <w:jc w:val="center"/>
            </w:pPr>
          </w:p>
        </w:tc>
      </w:tr>
      <w:tr w14:paraId="40F3F1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0E2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94F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D45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FF3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9D1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5C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0C4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B6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FF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E9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982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BE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836FD">
            <w:pPr>
              <w:jc w:val="center"/>
            </w:pPr>
          </w:p>
        </w:tc>
      </w:tr>
      <w:tr w14:paraId="168484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A62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0C3D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891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8F56B">
            <w:pPr>
              <w:jc w:val="center"/>
            </w:pPr>
            <w:r>
              <w:rPr>
                <w:rFonts w:hint="eastAsia" w:ascii="宋体" w:hAnsi="宋体"/>
                <w:sz w:val="16"/>
                <w:lang w:eastAsia="zh-CN"/>
              </w:rPr>
              <w:t>办公</w:t>
            </w:r>
            <w:r>
              <w:rPr>
                <w:rFonts w:ascii="宋体" w:hAnsi="宋体" w:eastAsia="宋体"/>
                <w:sz w:val="16"/>
              </w:rPr>
              <w:t>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FB51">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F55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4A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E91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5BD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2DF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1616">
            <w:pPr>
              <w:jc w:val="center"/>
            </w:pPr>
            <w:r>
              <w:rPr>
                <w:rFonts w:ascii="宋体" w:hAnsi="宋体" w:eastAsia="宋体"/>
                <w:sz w:val="16"/>
              </w:rPr>
              <w:t>=0.49万元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BB4A5">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DB056">
            <w:pPr>
              <w:jc w:val="center"/>
            </w:pPr>
            <w:r>
              <w:rPr>
                <w:rFonts w:ascii="宋体" w:hAnsi="宋体" w:eastAsia="宋体"/>
                <w:sz w:val="16"/>
              </w:rPr>
              <w:t>原因分析：办公经费额度0.5万元，实际支出0.49万元，剩余0.1元拨付资料不全原因未支付。改进措施合理安排预算，加快支付力度</w:t>
            </w:r>
          </w:p>
        </w:tc>
      </w:tr>
      <w:tr w14:paraId="345AF9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D19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DE6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EDD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60E1">
            <w:pPr>
              <w:jc w:val="center"/>
            </w:pPr>
            <w:r>
              <w:rPr>
                <w:rFonts w:ascii="宋体" w:hAnsi="宋体" w:eastAsia="宋体"/>
                <w:sz w:val="16"/>
              </w:rPr>
              <w:t>公务用车运行维护费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3B643">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CE4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2E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C5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90D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904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8D74">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99B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A17BA">
            <w:pPr>
              <w:jc w:val="center"/>
            </w:pPr>
          </w:p>
        </w:tc>
      </w:tr>
      <w:tr w14:paraId="636668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77D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2209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A8B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068B">
            <w:pPr>
              <w:jc w:val="center"/>
            </w:pPr>
            <w:r>
              <w:rPr>
                <w:rFonts w:ascii="宋体" w:hAnsi="宋体" w:eastAsia="宋体"/>
                <w:sz w:val="16"/>
              </w:rPr>
              <w:t>保障单位正常履职能力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BE0A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747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0BA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24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E56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4A5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113F6">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4D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3AA41">
            <w:pPr>
              <w:jc w:val="center"/>
            </w:pPr>
          </w:p>
        </w:tc>
      </w:tr>
      <w:tr w14:paraId="305C93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520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FDC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A36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3717">
            <w:pPr>
              <w:jc w:val="center"/>
            </w:pPr>
            <w:r>
              <w:rPr>
                <w:rFonts w:ascii="宋体" w:hAnsi="宋体" w:eastAsia="宋体"/>
                <w:sz w:val="16"/>
              </w:rPr>
              <w:t>保障工作人员正常办公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7AE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36D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E40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E6B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6BA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26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5A776">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26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DC1F3">
            <w:pPr>
              <w:jc w:val="center"/>
            </w:pPr>
          </w:p>
        </w:tc>
      </w:tr>
      <w:tr w14:paraId="095A94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6A7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48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90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919E1">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4FCF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F9F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BF3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AA4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E481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B0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3681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82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595D6">
            <w:pPr>
              <w:jc w:val="center"/>
            </w:pPr>
          </w:p>
        </w:tc>
      </w:tr>
      <w:tr w14:paraId="6299174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D158C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4EDA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2E17B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18361">
            <w:pPr>
              <w:jc w:val="center"/>
            </w:pPr>
            <w:r>
              <w:rPr>
                <w:rFonts w:ascii="宋体" w:hAnsi="宋体" w:eastAsia="宋体"/>
                <w:sz w:val="16"/>
              </w:rPr>
              <w:t>99.25分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1BCD91"/>
        </w:tc>
      </w:tr>
    </w:tbl>
    <w:p w14:paraId="579CCF28">
      <w:r>
        <w:br w:type="page"/>
      </w:r>
    </w:p>
    <w:p w14:paraId="73EECF93">
      <w:pPr>
        <w:spacing w:line="640" w:lineRule="exact"/>
        <w:ind w:firstLine="640"/>
        <w:jc w:val="both"/>
        <w:outlineLvl w:val="2"/>
      </w:pPr>
      <w:r>
        <w:rPr>
          <w:rFonts w:ascii="黑体" w:hAnsi="黑体" w:eastAsia="黑体"/>
          <w:sz w:val="32"/>
        </w:rPr>
        <w:t>十二、其他需说明的事项</w:t>
      </w:r>
    </w:p>
    <w:p w14:paraId="7B8D5625">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4F59C75A">
      <w:r>
        <w:br w:type="page"/>
      </w:r>
    </w:p>
    <w:p w14:paraId="511BBCD3">
      <w:pPr>
        <w:spacing w:line="240" w:lineRule="auto"/>
        <w:jc w:val="center"/>
        <w:outlineLvl w:val="1"/>
      </w:pPr>
      <w:r>
        <w:rPr>
          <w:rFonts w:ascii="黑体" w:hAnsi="黑体" w:eastAsia="黑体"/>
          <w:sz w:val="32"/>
        </w:rPr>
        <w:t>第三部分 专业名词解释</w:t>
      </w:r>
    </w:p>
    <w:p w14:paraId="2AF003D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7B3DEC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277433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2ED2AB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18C33F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B0337B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7019BF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47338B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DDC82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CC5223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6AF731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5E82CA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034304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8E60F5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2FA7047">
      <w:r>
        <w:br w:type="page"/>
      </w:r>
    </w:p>
    <w:p w14:paraId="71681D50">
      <w:pPr>
        <w:spacing w:line="240" w:lineRule="auto"/>
        <w:jc w:val="center"/>
        <w:outlineLvl w:val="1"/>
      </w:pPr>
      <w:r>
        <w:rPr>
          <w:rFonts w:ascii="黑体" w:hAnsi="黑体" w:eastAsia="黑体"/>
          <w:sz w:val="32"/>
        </w:rPr>
        <w:t>第四部分 部门决算报表（见附表）</w:t>
      </w:r>
    </w:p>
    <w:p w14:paraId="37CBE8D7">
      <w:pPr>
        <w:spacing w:line="240" w:lineRule="auto"/>
        <w:ind w:firstLine="640"/>
        <w:jc w:val="both"/>
      </w:pPr>
      <w:r>
        <w:rPr>
          <w:rFonts w:ascii="仿宋_GB2312" w:hAnsi="仿宋_GB2312" w:eastAsia="仿宋_GB2312"/>
          <w:b w:val="0"/>
          <w:sz w:val="32"/>
        </w:rPr>
        <w:t>一、《收入支出决算总表》</w:t>
      </w:r>
    </w:p>
    <w:p w14:paraId="63D7B00C">
      <w:pPr>
        <w:spacing w:line="240" w:lineRule="auto"/>
        <w:ind w:firstLine="640"/>
        <w:jc w:val="both"/>
      </w:pPr>
      <w:r>
        <w:rPr>
          <w:rFonts w:ascii="仿宋_GB2312" w:hAnsi="仿宋_GB2312" w:eastAsia="仿宋_GB2312"/>
          <w:b w:val="0"/>
          <w:sz w:val="32"/>
        </w:rPr>
        <w:t>二、《收入决算表》</w:t>
      </w:r>
    </w:p>
    <w:p w14:paraId="31B872F3">
      <w:pPr>
        <w:spacing w:line="240" w:lineRule="auto"/>
        <w:ind w:firstLine="640"/>
        <w:jc w:val="both"/>
      </w:pPr>
      <w:r>
        <w:rPr>
          <w:rFonts w:ascii="仿宋_GB2312" w:hAnsi="仿宋_GB2312" w:eastAsia="仿宋_GB2312"/>
          <w:b w:val="0"/>
          <w:sz w:val="32"/>
        </w:rPr>
        <w:t>三、《支出决算表》</w:t>
      </w:r>
    </w:p>
    <w:p w14:paraId="5D99C4D5">
      <w:pPr>
        <w:spacing w:line="240" w:lineRule="auto"/>
        <w:ind w:firstLine="640"/>
        <w:jc w:val="both"/>
      </w:pPr>
      <w:r>
        <w:rPr>
          <w:rFonts w:ascii="仿宋_GB2312" w:hAnsi="仿宋_GB2312" w:eastAsia="仿宋_GB2312"/>
          <w:b w:val="0"/>
          <w:sz w:val="32"/>
        </w:rPr>
        <w:t>四、《财政拨款收入支出决算总表》</w:t>
      </w:r>
    </w:p>
    <w:p w14:paraId="6C66978B">
      <w:pPr>
        <w:spacing w:line="240" w:lineRule="auto"/>
        <w:ind w:firstLine="640"/>
        <w:jc w:val="both"/>
      </w:pPr>
      <w:r>
        <w:rPr>
          <w:rFonts w:ascii="仿宋_GB2312" w:hAnsi="仿宋_GB2312" w:eastAsia="仿宋_GB2312"/>
          <w:b w:val="0"/>
          <w:sz w:val="32"/>
        </w:rPr>
        <w:t>五、《一般公共预算财政拨款支出决算表》</w:t>
      </w:r>
    </w:p>
    <w:p w14:paraId="70E13D43">
      <w:pPr>
        <w:spacing w:line="240" w:lineRule="auto"/>
        <w:ind w:firstLine="640"/>
        <w:jc w:val="both"/>
      </w:pPr>
      <w:r>
        <w:rPr>
          <w:rFonts w:ascii="仿宋_GB2312" w:hAnsi="仿宋_GB2312" w:eastAsia="仿宋_GB2312"/>
          <w:b w:val="0"/>
          <w:sz w:val="32"/>
        </w:rPr>
        <w:t>六、《一般公共预算财政拨款基本支出决算表》</w:t>
      </w:r>
    </w:p>
    <w:p w14:paraId="107B0F86">
      <w:pPr>
        <w:spacing w:line="240" w:lineRule="auto"/>
        <w:ind w:firstLine="640"/>
        <w:jc w:val="both"/>
      </w:pPr>
      <w:r>
        <w:rPr>
          <w:rFonts w:ascii="仿宋_GB2312" w:hAnsi="仿宋_GB2312" w:eastAsia="仿宋_GB2312"/>
          <w:b w:val="0"/>
          <w:sz w:val="32"/>
        </w:rPr>
        <w:t>七、《政府性基金预算财政拨款收入支出决算表》</w:t>
      </w:r>
    </w:p>
    <w:p w14:paraId="433D1C0E">
      <w:pPr>
        <w:spacing w:line="240" w:lineRule="auto"/>
        <w:ind w:firstLine="640"/>
        <w:jc w:val="both"/>
      </w:pPr>
      <w:r>
        <w:rPr>
          <w:rFonts w:ascii="仿宋_GB2312" w:hAnsi="仿宋_GB2312" w:eastAsia="仿宋_GB2312"/>
          <w:b w:val="0"/>
          <w:sz w:val="32"/>
        </w:rPr>
        <w:t>八、《国有资本经营预算财政拨款收入支出决算表》</w:t>
      </w:r>
    </w:p>
    <w:p w14:paraId="43B8E8D2">
      <w:pPr>
        <w:spacing w:line="240" w:lineRule="auto"/>
        <w:ind w:firstLine="640"/>
        <w:jc w:val="both"/>
      </w:pPr>
      <w:r>
        <w:rPr>
          <w:rFonts w:ascii="仿宋_GB2312" w:hAnsi="仿宋_GB2312" w:eastAsia="仿宋_GB2312"/>
          <w:b w:val="0"/>
          <w:sz w:val="32"/>
        </w:rPr>
        <w:t>九、《财政拨款“三公”经费支出决算表》</w:t>
      </w:r>
    </w:p>
    <w:p w14:paraId="35029946">
      <w:pPr>
        <w:spacing w:line="240" w:lineRule="auto"/>
        <w:ind w:firstLine="640"/>
        <w:jc w:val="both"/>
      </w:pPr>
    </w:p>
    <w:p w14:paraId="6477E2E5">
      <w:pPr>
        <w:spacing w:line="240" w:lineRule="auto"/>
        <w:ind w:firstLine="640"/>
        <w:jc w:val="both"/>
      </w:pPr>
    </w:p>
    <w:p w14:paraId="19D02B06">
      <w:pPr>
        <w:spacing w:line="240" w:lineRule="auto"/>
        <w:ind w:firstLine="640"/>
        <w:jc w:val="both"/>
      </w:pPr>
    </w:p>
    <w:p w14:paraId="3D7A6EFA">
      <w:pPr>
        <w:spacing w:line="240" w:lineRule="auto"/>
        <w:ind w:firstLine="640"/>
        <w:jc w:val="both"/>
      </w:pPr>
    </w:p>
    <w:p w14:paraId="4D6CFC3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9918C3-8B4F-46D9-9F2E-302EA3B4391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4E90B06-FBF0-4349-AE14-B4333888C801}"/>
  </w:font>
  <w:font w:name="仿宋_GB2312">
    <w:altName w:val="仿宋"/>
    <w:panose1 w:val="02010609030101010101"/>
    <w:charset w:val="86"/>
    <w:family w:val="modern"/>
    <w:pitch w:val="default"/>
    <w:sig w:usb0="00000000" w:usb1="00000000" w:usb2="00000000" w:usb3="00000000" w:csb0="00040000" w:csb1="00000000"/>
    <w:embedRegular r:id="rId3" w:fontKey="{73C0964E-F404-4EF3-932E-2B420CD97038}"/>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803F1869-FD77-4EBD-A251-8C0954AC5DBD}"/>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4FE6749"/>
    <w:rsid w:val="55DA564E"/>
    <w:rsid w:val="56E07045"/>
    <w:rsid w:val="583059FA"/>
    <w:rsid w:val="587E6212"/>
    <w:rsid w:val="5AFC6609"/>
    <w:rsid w:val="5FA17648"/>
    <w:rsid w:val="5FD320BD"/>
    <w:rsid w:val="60DE4D57"/>
    <w:rsid w:val="613409CB"/>
    <w:rsid w:val="61A46A97"/>
    <w:rsid w:val="62DD7D21"/>
    <w:rsid w:val="64395888"/>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5891</Words>
  <Characters>6785</Characters>
  <Lines>0</Lines>
  <Paragraphs>0</Paragraphs>
  <TotalTime>2</TotalTime>
  <ScaleCrop>false</ScaleCrop>
  <LinksUpToDate>false</LinksUpToDate>
  <CharactersWithSpaces>6793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2025-09-26T03:10:38Z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