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F05B35">
      <w:r>
        <w:br w:type="page"/>
      </w:r>
    </w:p>
    <w:p w14:paraId="6575E2B8">
      <w:pPr>
        <w:spacing w:line="640" w:lineRule="exact"/>
        <w:jc w:val="center"/>
        <w:outlineLvl w:val="1"/>
      </w:pPr>
      <w:r>
        <w:rPr>
          <w:rFonts w:ascii="黑体" w:hAnsi="黑体" w:eastAsia="黑体"/>
          <w:sz w:val="32"/>
        </w:rPr>
        <w:t>第一部分 单位概况</w:t>
      </w:r>
    </w:p>
    <w:p w14:paraId="2603EDA0">
      <w:pPr>
        <w:spacing w:line="640" w:lineRule="exact"/>
        <w:ind w:firstLine="640"/>
        <w:jc w:val="both"/>
        <w:outlineLvl w:val="2"/>
      </w:pPr>
      <w:r>
        <w:rPr>
          <w:rFonts w:ascii="黑体" w:hAnsi="黑体" w:eastAsia="黑体"/>
          <w:sz w:val="32"/>
        </w:rPr>
        <w:t>一、主要职能</w:t>
      </w:r>
    </w:p>
    <w:p w14:paraId="574528F8">
      <w:pPr>
        <w:spacing w:line="580" w:lineRule="exact"/>
        <w:ind w:firstLine="640"/>
        <w:jc w:val="both"/>
      </w:pPr>
      <w:r>
        <w:rPr>
          <w:rFonts w:ascii="仿宋_GB2312" w:hAnsi="仿宋_GB2312" w:eastAsia="仿宋_GB2312"/>
          <w:sz w:val="32"/>
        </w:rPr>
        <w:t>(一)履行全民所有土地、矿产、森林、草原、湿地、水等自然资源资产所有者职责和所有国土空间用途职责。贯彻执行自然资源、国土空间规划和测绘等法律法规，以及自治区、地区地方性法规、政府规章。</w:t>
      </w:r>
    </w:p>
    <w:p w14:paraId="15AE026E">
      <w:pPr>
        <w:spacing w:line="580" w:lineRule="exact"/>
        <w:ind w:firstLine="640"/>
        <w:jc w:val="both"/>
      </w:pPr>
      <w:r>
        <w:rPr>
          <w:rFonts w:ascii="仿宋_GB2312" w:hAnsi="仿宋_GB2312" w:eastAsia="仿宋_GB2312"/>
          <w:sz w:val="32"/>
        </w:rPr>
        <w:t>(二)负责自然资源调查监测评价。贯彻执行国家、自治区自然资源调查监测评价的指标体系和统计标准，根据国家、自治区规定，建立统一规范的自然资源调查监测评价制度。实施自然资源基础调查、专项调查和监测。负责自然资源调查监测评价成果的监督管理和信息发布。指导全县开展自然资源调查监测评价工作。</w:t>
      </w:r>
    </w:p>
    <w:p w14:paraId="568D035E">
      <w:pPr>
        <w:spacing w:line="580" w:lineRule="exact"/>
        <w:ind w:firstLine="640"/>
        <w:jc w:val="both"/>
      </w:pPr>
      <w:r>
        <w:rPr>
          <w:rFonts w:ascii="仿宋_GB2312" w:hAnsi="仿宋_GB2312" w:eastAsia="仿宋_GB2312"/>
          <w:sz w:val="32"/>
        </w:rPr>
        <w:t>(三)负责自然资源统一确权登记工作。贯彻执行国家、自治区各类自然资源和不动产统一确权登记、权籍调查、不动产测绘、争议调处、成果应用的制度、标准、规范。建立健全县自然资源和不动产登记信息管理基础平台。负责县自然资源和不动产登记资料收集、整理、共享、汇交管理等</w:t>
      </w:r>
      <w:r>
        <w:rPr>
          <w:rFonts w:hint="eastAsia" w:ascii="仿宋_GB2312" w:hAnsi="仿宋_GB2312" w:eastAsia="仿宋_GB2312"/>
          <w:sz w:val="32"/>
          <w:lang w:eastAsia="zh-CN"/>
        </w:rPr>
        <w:t>；</w:t>
      </w:r>
      <w:r>
        <w:rPr>
          <w:rFonts w:ascii="仿宋_GB2312" w:hAnsi="仿宋_GB2312" w:eastAsia="仿宋_GB2312"/>
          <w:sz w:val="32"/>
        </w:rPr>
        <w:t>指导监督自然资源和不动产确权登记工作</w:t>
      </w:r>
      <w:r>
        <w:rPr>
          <w:rFonts w:hint="eastAsia" w:ascii="仿宋_GB2312" w:hAnsi="仿宋_GB2312" w:eastAsia="仿宋_GB2312"/>
          <w:sz w:val="32"/>
          <w:lang w:eastAsia="zh-CN"/>
        </w:rPr>
        <w:t>；</w:t>
      </w:r>
      <w:r>
        <w:rPr>
          <w:rFonts w:ascii="仿宋_GB2312" w:hAnsi="仿宋_GB2312" w:eastAsia="仿宋_GB2312"/>
          <w:sz w:val="32"/>
        </w:rPr>
        <w:t>贯彻执行自治区处理土地、草场纠纷的配套政策。组织有关部门调查、裁定县行政区划范围内的土地、草场、矿山、林地、水域等权属纠纷。</w:t>
      </w:r>
    </w:p>
    <w:p w14:paraId="54995311">
      <w:pPr>
        <w:spacing w:line="580" w:lineRule="exact"/>
        <w:ind w:firstLine="640"/>
        <w:jc w:val="both"/>
      </w:pPr>
      <w:r>
        <w:rPr>
          <w:rFonts w:ascii="仿宋_GB2312" w:hAnsi="仿宋_GB2312" w:eastAsia="仿宋_GB2312"/>
          <w:sz w:val="32"/>
        </w:rPr>
        <w:t>(四)负责自然资源资产有偿使用工作。贯彻执行国家全民所有自然资源资产统计制度，负责县全民所有自然资源资产核算。编制县全民所有自然资源资产负债表，根据国家、自治区规定拟订考核标准。贯彻执行国家、自治区和地区全民所有自然资源资产划拨、出让、租赁、作价出资和土地储备相关政策，并根据国家、自治区、地区规定依据权限合理配置县全民所有自然资源资产。负责县自然资源资产价值评估管理，依法收缴相关资产收益。</w:t>
      </w:r>
    </w:p>
    <w:p w14:paraId="4E357807">
      <w:pPr>
        <w:spacing w:line="580" w:lineRule="exact"/>
        <w:ind w:firstLine="640"/>
        <w:jc w:val="both"/>
      </w:pPr>
      <w:r>
        <w:rPr>
          <w:rFonts w:ascii="仿宋_GB2312" w:hAnsi="仿宋_GB2312" w:eastAsia="仿宋_GB2312"/>
          <w:sz w:val="32"/>
        </w:rPr>
        <w:t>(五)负责自然资源的合理开发利用。组织拟订县自然资源发展规划和战略，拟订自然资源开发利用标准并组织实施，建立公示自然资源价格体系，组织开展自然资源分等定级价格评估，开展自然资源利用评价考核，指导节约集约利用。负责县自然资源市场监管。组织研究县自然资源管理涉及宏观调控、区域协调和城乡统筹的政策措施。</w:t>
      </w:r>
    </w:p>
    <w:p w14:paraId="356FAD90">
      <w:pPr>
        <w:spacing w:line="580" w:lineRule="exact"/>
        <w:ind w:firstLine="640"/>
        <w:jc w:val="both"/>
      </w:pPr>
      <w:r>
        <w:rPr>
          <w:rFonts w:ascii="仿宋_GB2312" w:hAnsi="仿宋_GB2312" w:eastAsia="仿宋_GB2312"/>
          <w:sz w:val="32"/>
        </w:rPr>
        <w:t>(六)负责建立空间规划体系并监督实施。推进县主体功能区战略和制度，组织编制并监督实施县国土空间规划和相关专项规划。开展县</w:t>
      </w:r>
      <w:r>
        <w:rPr>
          <w:rFonts w:hint="eastAsia" w:ascii="仿宋_GB2312" w:hAnsi="仿宋_GB2312" w:eastAsia="仿宋_GB2312"/>
          <w:sz w:val="32"/>
          <w:lang w:eastAsia="zh-CN"/>
        </w:rPr>
        <w:t>国土</w:t>
      </w:r>
      <w:r>
        <w:rPr>
          <w:rFonts w:ascii="仿宋_GB2312" w:hAnsi="仿宋_GB2312" w:eastAsia="仿宋_GB2312"/>
          <w:sz w:val="32"/>
        </w:rPr>
        <w:t>空间开发适宜性评价，建立国土空间规划实施监测、评估和预警体系。组织划定生态保护红线、永久基本农田、城镇开发边界等控制线，构建节约资源和保护环境的生产、生活、生态空间布局。组织实施国家、自治区国土空间用途制度和城乡规划政策。组织拟订并实施土地等自然资源年度利用计划。负责土地等国土空间用途转用工作。负责土地征收征用管理。</w:t>
      </w:r>
    </w:p>
    <w:p w14:paraId="1BAA8454">
      <w:pPr>
        <w:spacing w:line="580" w:lineRule="exact"/>
        <w:ind w:firstLine="640"/>
        <w:jc w:val="both"/>
      </w:pPr>
      <w:r>
        <w:rPr>
          <w:rFonts w:ascii="仿宋_GB2312" w:hAnsi="仿宋_GB2312" w:eastAsia="仿宋_GB2312"/>
          <w:sz w:val="32"/>
        </w:rPr>
        <w:t>(七)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项目可行性方案。</w:t>
      </w:r>
    </w:p>
    <w:p w14:paraId="15BD8A2B">
      <w:pPr>
        <w:spacing w:line="580" w:lineRule="exact"/>
        <w:ind w:firstLine="640"/>
        <w:jc w:val="both"/>
      </w:pPr>
      <w:r>
        <w:rPr>
          <w:rFonts w:ascii="仿宋_GB2312" w:hAnsi="仿宋_GB2312" w:eastAsia="仿宋_GB2312"/>
          <w:sz w:val="32"/>
        </w:rPr>
        <w:t>(八)负责组织实施最严格的耕地保护制度。贯彻执行国家自治区耕地保护政策，负责耕地数量、质量、生态保护。组织实施县耕地保护责任目标考核和永久基本农田特殊保护及耕地占补平衡制度，监督占用耕地补偿制度执行情况。</w:t>
      </w:r>
    </w:p>
    <w:p w14:paraId="56F15999">
      <w:pPr>
        <w:spacing w:line="580" w:lineRule="exact"/>
        <w:ind w:firstLine="640"/>
        <w:jc w:val="both"/>
      </w:pPr>
      <w:r>
        <w:rPr>
          <w:rFonts w:ascii="仿宋_GB2312" w:hAnsi="仿宋_GB2312" w:eastAsia="仿宋_GB2312"/>
          <w:sz w:val="32"/>
        </w:rPr>
        <w:t>(九)负责地质工作。编制县地质勘查规划并监督检查执行情况。负责地质灾害预防和治理，监督管理地下水过量开采及引发的地面沉降等地质问题。</w:t>
      </w:r>
    </w:p>
    <w:p w14:paraId="02123AB1">
      <w:pPr>
        <w:spacing w:line="580" w:lineRule="exact"/>
        <w:ind w:firstLine="640"/>
        <w:jc w:val="both"/>
      </w:pPr>
      <w:r>
        <w:rPr>
          <w:rFonts w:ascii="仿宋_GB2312" w:hAnsi="仿宋_GB2312" w:eastAsia="仿宋_GB2312"/>
          <w:sz w:val="32"/>
        </w:rPr>
        <w:t>(十)负责落实综合防灾减灾规划相关要求，组织编制县地质灾害规划和标准并指导实施。组织指导协调和监督地质灾害调查评价及隐患的普查、详查、排查。指导开展群测群防专业监测和预报预警等工作，指导开展地质灾害工程治理工作。</w:t>
      </w:r>
    </w:p>
    <w:p w14:paraId="6D74FCBA">
      <w:pPr>
        <w:spacing w:line="580" w:lineRule="exact"/>
        <w:ind w:firstLine="640"/>
        <w:jc w:val="both"/>
      </w:pPr>
      <w:r>
        <w:rPr>
          <w:rFonts w:ascii="仿宋_GB2312" w:hAnsi="仿宋_GB2312" w:eastAsia="仿宋_GB2312"/>
          <w:sz w:val="32"/>
        </w:rPr>
        <w:t>(十一)负责矿产资源管理工作。负责县自然资源矿产资源储量管理及压覆矿产资源查询。负责权限内采矿权管理。会同有关部门承担保护性开采的特定矿种、优势矿产的调控及相关管理工作。监督指导县自然资源矿产资源合理利用和保护。负责地质遗迹保护工作。</w:t>
      </w:r>
    </w:p>
    <w:p w14:paraId="38CEB5D9">
      <w:pPr>
        <w:spacing w:line="580" w:lineRule="exact"/>
        <w:ind w:firstLine="640"/>
        <w:jc w:val="both"/>
      </w:pPr>
      <w:r>
        <w:rPr>
          <w:rFonts w:ascii="仿宋_GB2312" w:hAnsi="仿宋_GB2312" w:eastAsia="仿宋_GB2312"/>
          <w:sz w:val="32"/>
        </w:rPr>
        <w:t>(十二)负责测绘地理信息管理工作。负责基础测绘和测绘行业管理。负责测绘资质资格与信用管理，监督管理地理信息安全和市场秩序。负责地理信息公共服务管理。负责测量标志保护。</w:t>
      </w:r>
    </w:p>
    <w:p w14:paraId="635C55D3">
      <w:pPr>
        <w:spacing w:line="580" w:lineRule="exact"/>
        <w:ind w:firstLine="640"/>
        <w:jc w:val="both"/>
      </w:pPr>
      <w:r>
        <w:rPr>
          <w:rFonts w:ascii="仿宋_GB2312" w:hAnsi="仿宋_GB2312" w:eastAsia="仿宋_GB2312"/>
          <w:sz w:val="32"/>
        </w:rPr>
        <w:t>(十三)推动自然资源领域科技发展。制定并实施县自然资源领域科技创新发展和人才培养规划、计划。组织实施国家技术标准、规程规范。组织实施县重大科技工程及创新能力建设，推进自然资源信息化和信息资料的公共服务。</w:t>
      </w:r>
    </w:p>
    <w:p w14:paraId="460A7613">
      <w:pPr>
        <w:spacing w:line="580" w:lineRule="exact"/>
        <w:ind w:firstLine="640"/>
        <w:jc w:val="both"/>
      </w:pPr>
      <w:r>
        <w:rPr>
          <w:rFonts w:ascii="仿宋_GB2312" w:hAnsi="仿宋_GB2312" w:eastAsia="仿宋_GB2312"/>
          <w:sz w:val="32"/>
        </w:rPr>
        <w:t>(十四)根据授权，对乡(镇)人民政府落实党中央、国务院、自治区党委、自治区人民政府、喀什地委、行署关于自然资源和国土空间规划的重大方针政策、决策部署和县委、县政府工作要求执行情况进行督察。查处自然资源开发利用和国土空间规划及测绘重大违法案件。指导乡镇有关行政执法工作。</w:t>
      </w:r>
    </w:p>
    <w:p w14:paraId="7EDCD0A8">
      <w:pPr>
        <w:spacing w:line="640" w:lineRule="exact"/>
        <w:ind w:firstLine="640"/>
        <w:jc w:val="both"/>
        <w:outlineLvl w:val="2"/>
      </w:pPr>
      <w:r>
        <w:rPr>
          <w:rFonts w:ascii="黑体" w:hAnsi="黑体" w:eastAsia="黑体"/>
          <w:sz w:val="32"/>
        </w:rPr>
        <w:t>二、机构设置及人员情况</w:t>
      </w:r>
    </w:p>
    <w:p w14:paraId="23BC124B">
      <w:pPr>
        <w:spacing w:line="580" w:lineRule="exact"/>
        <w:ind w:firstLine="640"/>
        <w:jc w:val="both"/>
      </w:pPr>
      <w:r>
        <w:rPr>
          <w:rFonts w:ascii="仿宋_GB2312" w:hAnsi="仿宋_GB2312" w:eastAsia="仿宋_GB2312"/>
          <w:sz w:val="32"/>
        </w:rPr>
        <w:t>疏勒县自然资源局2024年度，实有人数62人，其中：在职人员35人，增加1人；离休人员0人，增加0人；退休人员27人,增加0人。</w:t>
      </w:r>
    </w:p>
    <w:p w14:paraId="07D69689">
      <w:pPr>
        <w:spacing w:line="580" w:lineRule="exact"/>
        <w:ind w:firstLine="640"/>
        <w:jc w:val="both"/>
      </w:pPr>
      <w:r>
        <w:rPr>
          <w:rFonts w:ascii="仿宋_GB2312" w:hAnsi="仿宋_GB2312" w:eastAsia="仿宋_GB2312"/>
          <w:sz w:val="32"/>
        </w:rPr>
        <w:t>疏勒县自然资源局无下属预算单位，下设4个科室，分别是：办公室、国土空间规划股、资源开发利用股、森林资源利用股。</w:t>
      </w:r>
    </w:p>
    <w:p w14:paraId="78C65DB6">
      <w:r>
        <w:br w:type="page"/>
      </w:r>
    </w:p>
    <w:p w14:paraId="3EFE54B7">
      <w:pPr>
        <w:spacing w:line="240" w:lineRule="auto"/>
        <w:jc w:val="center"/>
        <w:outlineLvl w:val="1"/>
      </w:pPr>
      <w:r>
        <w:rPr>
          <w:rFonts w:ascii="黑体" w:hAnsi="黑体" w:eastAsia="黑体"/>
          <w:sz w:val="32"/>
        </w:rPr>
        <w:t>第二部分 部门决算情况说明</w:t>
      </w:r>
    </w:p>
    <w:p w14:paraId="4D578C07">
      <w:pPr>
        <w:spacing w:line="640" w:lineRule="exact"/>
        <w:ind w:firstLine="640"/>
        <w:jc w:val="both"/>
        <w:outlineLvl w:val="2"/>
      </w:pPr>
      <w:r>
        <w:rPr>
          <w:rFonts w:ascii="黑体" w:hAnsi="黑体" w:eastAsia="黑体"/>
          <w:sz w:val="32"/>
        </w:rPr>
        <w:t>一、收入支出决算总体情况说明</w:t>
      </w:r>
    </w:p>
    <w:p w14:paraId="20B550CA">
      <w:pPr>
        <w:spacing w:line="580" w:lineRule="exact"/>
        <w:ind w:firstLine="640"/>
        <w:jc w:val="both"/>
      </w:pPr>
      <w:r>
        <w:rPr>
          <w:rFonts w:ascii="仿宋_GB2312" w:hAnsi="仿宋_GB2312" w:eastAsia="仿宋_GB2312"/>
          <w:b/>
          <w:sz w:val="32"/>
        </w:rPr>
        <w:t>2024年度收入总计7,210.93万元，</w:t>
      </w:r>
      <w:r>
        <w:rPr>
          <w:rFonts w:ascii="仿宋_GB2312" w:hAnsi="仿宋_GB2312" w:eastAsia="仿宋_GB2312"/>
          <w:b w:val="0"/>
          <w:sz w:val="32"/>
        </w:rPr>
        <w:t>其中：本年收入合计7,210.93万元，使用非财政拨款结余（含专用结余）0.00万元，年初结转和结余0.00万元。</w:t>
      </w:r>
    </w:p>
    <w:p w14:paraId="08ECAAB1">
      <w:pPr>
        <w:spacing w:line="580" w:lineRule="exact"/>
        <w:ind w:firstLine="640"/>
        <w:jc w:val="both"/>
      </w:pPr>
      <w:r>
        <w:rPr>
          <w:rFonts w:ascii="仿宋_GB2312" w:hAnsi="仿宋_GB2312" w:eastAsia="仿宋_GB2312"/>
          <w:b/>
          <w:sz w:val="32"/>
        </w:rPr>
        <w:t>2024年度支出总计7,210.93万元，</w:t>
      </w:r>
      <w:r>
        <w:rPr>
          <w:rFonts w:ascii="仿宋_GB2312" w:hAnsi="仿宋_GB2312" w:eastAsia="仿宋_GB2312"/>
          <w:b w:val="0"/>
          <w:sz w:val="32"/>
        </w:rPr>
        <w:t>其中：本年支出合计7,210.93万元，结余分配0.00万元，年末结转和结余0.00万元。</w:t>
      </w:r>
    </w:p>
    <w:p w14:paraId="5AB3A32B">
      <w:pPr>
        <w:spacing w:line="580" w:lineRule="exact"/>
        <w:ind w:firstLine="640"/>
        <w:jc w:val="both"/>
      </w:pPr>
      <w:r>
        <w:rPr>
          <w:rFonts w:ascii="仿宋_GB2312" w:hAnsi="仿宋_GB2312" w:eastAsia="仿宋_GB2312"/>
          <w:b w:val="0"/>
          <w:sz w:val="32"/>
        </w:rPr>
        <w:t>收入支出总体与上年相比，减少3,993.47万元，下降35.64%，主要原因是：本年减少退耕还林项目、拆旧区土地复垦项目资金、草原管护员补助项目经费、疏勒县2019年</w:t>
      </w:r>
      <w:r>
        <w:rPr>
          <w:rFonts w:hint="eastAsia" w:ascii="仿宋_GB2312" w:hAnsi="仿宋_GB2312" w:eastAsia="仿宋_GB2312"/>
          <w:b w:val="0"/>
          <w:sz w:val="32"/>
          <w:lang w:eastAsia="zh-CN"/>
        </w:rPr>
        <w:t>—</w:t>
      </w:r>
      <w:r>
        <w:rPr>
          <w:rFonts w:ascii="仿宋_GB2312" w:hAnsi="仿宋_GB2312" w:eastAsia="仿宋_GB2312"/>
          <w:b w:val="0"/>
          <w:sz w:val="32"/>
        </w:rPr>
        <w:t>2021年耕地占用税等项目经费，导致经费较上年减少。</w:t>
      </w:r>
    </w:p>
    <w:p w14:paraId="34630E76">
      <w:pPr>
        <w:spacing w:line="640" w:lineRule="exact"/>
        <w:ind w:firstLine="640"/>
        <w:jc w:val="both"/>
        <w:outlineLvl w:val="2"/>
      </w:pPr>
      <w:r>
        <w:rPr>
          <w:rFonts w:ascii="黑体" w:hAnsi="黑体" w:eastAsia="黑体"/>
          <w:sz w:val="32"/>
        </w:rPr>
        <w:t>二、收入决算情况说明</w:t>
      </w:r>
    </w:p>
    <w:p w14:paraId="1FA04325">
      <w:pPr>
        <w:spacing w:line="580" w:lineRule="exact"/>
        <w:ind w:firstLine="640"/>
        <w:jc w:val="both"/>
      </w:pPr>
      <w:r>
        <w:rPr>
          <w:rFonts w:ascii="仿宋_GB2312" w:hAnsi="仿宋_GB2312" w:eastAsia="仿宋_GB2312"/>
          <w:b/>
          <w:sz w:val="32"/>
        </w:rPr>
        <w:t>本年收入7,210.93万元，</w:t>
      </w:r>
      <w:r>
        <w:rPr>
          <w:rFonts w:ascii="仿宋_GB2312" w:hAnsi="仿宋_GB2312" w:eastAsia="仿宋_GB2312"/>
          <w:b w:val="0"/>
          <w:sz w:val="32"/>
        </w:rPr>
        <w:t>其中：财政拨款收入7,059.02万元，占97.89%；上级补助收入0.00万元，占0.00%；事业收入0.00万元，占0.00%；经营收入0.00万元，占0.00%；附属单位上缴收入0.00万元，占0.00%；其他收入151.91万元，占2.11%。</w:t>
      </w:r>
    </w:p>
    <w:p w14:paraId="00BAE7A4">
      <w:pPr>
        <w:spacing w:line="640" w:lineRule="exact"/>
        <w:ind w:firstLine="640"/>
        <w:jc w:val="both"/>
        <w:outlineLvl w:val="2"/>
      </w:pPr>
      <w:r>
        <w:rPr>
          <w:rFonts w:ascii="黑体" w:hAnsi="黑体" w:eastAsia="黑体"/>
          <w:sz w:val="32"/>
        </w:rPr>
        <w:t>三、支出决算情况说明</w:t>
      </w:r>
    </w:p>
    <w:p w14:paraId="09945316">
      <w:pPr>
        <w:spacing w:line="580" w:lineRule="exact"/>
        <w:ind w:firstLine="640"/>
        <w:jc w:val="both"/>
      </w:pPr>
      <w:r>
        <w:rPr>
          <w:rFonts w:ascii="仿宋_GB2312" w:hAnsi="仿宋_GB2312" w:eastAsia="仿宋_GB2312"/>
          <w:b/>
          <w:sz w:val="32"/>
        </w:rPr>
        <w:t>本年支出7,210.93万元，</w:t>
      </w:r>
      <w:r>
        <w:rPr>
          <w:rFonts w:ascii="仿宋_GB2312" w:hAnsi="仿宋_GB2312" w:eastAsia="仿宋_GB2312"/>
          <w:b w:val="0"/>
          <w:sz w:val="32"/>
        </w:rPr>
        <w:t>其中：基本支出680.93万元，占9.44%；项目支出6,530.00万元，占90.56%；上缴上级支出0.00万元，占0.00%；经营支出0.00万元，占0.00%；对附属单位补助支出0.00万元，占0.00%。</w:t>
      </w:r>
    </w:p>
    <w:p w14:paraId="268E5F2D">
      <w:pPr>
        <w:spacing w:line="640" w:lineRule="exact"/>
        <w:ind w:firstLine="640"/>
        <w:jc w:val="both"/>
        <w:outlineLvl w:val="2"/>
      </w:pPr>
      <w:r>
        <w:rPr>
          <w:rFonts w:ascii="黑体" w:hAnsi="黑体" w:eastAsia="黑体"/>
          <w:sz w:val="32"/>
        </w:rPr>
        <w:t>四、财政拨款收入支出决算总体情况说明</w:t>
      </w:r>
    </w:p>
    <w:p w14:paraId="242FCFF7">
      <w:pPr>
        <w:spacing w:line="580" w:lineRule="exact"/>
        <w:ind w:firstLine="640"/>
        <w:jc w:val="both"/>
      </w:pPr>
      <w:r>
        <w:rPr>
          <w:rFonts w:ascii="仿宋_GB2312" w:hAnsi="仿宋_GB2312" w:eastAsia="仿宋_GB2312"/>
          <w:b/>
          <w:sz w:val="32"/>
        </w:rPr>
        <w:t>2024年度财政拨款收入总计7,059.02万元，</w:t>
      </w:r>
      <w:r>
        <w:rPr>
          <w:rFonts w:ascii="仿宋_GB2312" w:hAnsi="仿宋_GB2312" w:eastAsia="仿宋_GB2312"/>
          <w:b w:val="0"/>
          <w:sz w:val="32"/>
        </w:rPr>
        <w:t>其中：年初财政拨款结转和结余0.00万元，本年财政拨款收入7,059.02万元。</w:t>
      </w:r>
      <w:r>
        <w:rPr>
          <w:rFonts w:ascii="仿宋_GB2312" w:hAnsi="仿宋_GB2312" w:eastAsia="仿宋_GB2312"/>
          <w:b/>
          <w:sz w:val="32"/>
        </w:rPr>
        <w:t>财政拨款支出总计7,059.02万元，</w:t>
      </w:r>
      <w:r>
        <w:rPr>
          <w:rFonts w:ascii="仿宋_GB2312" w:hAnsi="仿宋_GB2312" w:eastAsia="仿宋_GB2312"/>
          <w:b w:val="0"/>
          <w:sz w:val="32"/>
        </w:rPr>
        <w:t>其中：年末财政拨款结转和结余0.00万元，本年财政拨款支出7,059.02万元。</w:t>
      </w:r>
    </w:p>
    <w:p w14:paraId="50DE50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减少4,077.98万元，下降36.62%，主要原因是：本年减少退耕还林项目、拆旧区土地复垦项目资金、草原管护员补助项目经费、疏勒县2019年</w:t>
      </w:r>
      <w:r>
        <w:rPr>
          <w:rFonts w:hint="eastAsia" w:ascii="仿宋_GB2312" w:hAnsi="仿宋_GB2312" w:eastAsia="仿宋_GB2312"/>
          <w:b w:val="0"/>
          <w:sz w:val="32"/>
          <w:lang w:eastAsia="zh-CN"/>
        </w:rPr>
        <w:t>—</w:t>
      </w:r>
      <w:r>
        <w:rPr>
          <w:rFonts w:ascii="仿宋_GB2312" w:hAnsi="仿宋_GB2312" w:eastAsia="仿宋_GB2312"/>
          <w:b w:val="0"/>
          <w:sz w:val="32"/>
        </w:rPr>
        <w:t>2021年耕地占用税等项目经费，导致经费较上年减少。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6,519.48万元，决算数7,059.02万元，预决算差异率8.28%，主要原因是：年中追加人员工资、社保、公积金基数调增部分资金，年中追加喀什艾孜孜房地产开发有限责任公司土地出让金赔偿金项目、2024年消化暂付款项目等项目资金，导致预决算存在差异。</w:t>
      </w:r>
    </w:p>
    <w:p w14:paraId="298B5D7C">
      <w:pPr>
        <w:spacing w:line="640" w:lineRule="exact"/>
        <w:ind w:firstLine="640"/>
        <w:jc w:val="both"/>
        <w:outlineLvl w:val="2"/>
      </w:pPr>
      <w:r>
        <w:rPr>
          <w:rFonts w:ascii="黑体" w:hAnsi="黑体" w:eastAsia="黑体"/>
          <w:sz w:val="32"/>
        </w:rPr>
        <w:t>五、一般公共预算财政拨款支出决算情况说明</w:t>
      </w:r>
    </w:p>
    <w:p w14:paraId="306AC6B0">
      <w:pPr>
        <w:spacing w:line="640" w:lineRule="exact"/>
        <w:ind w:firstLine="640"/>
        <w:jc w:val="both"/>
        <w:outlineLvl w:val="3"/>
      </w:pPr>
      <w:r>
        <w:rPr>
          <w:rFonts w:ascii="楷体_GB2312" w:hAnsi="楷体_GB2312" w:eastAsia="楷体_GB2312"/>
          <w:b/>
          <w:sz w:val="32"/>
        </w:rPr>
        <w:t>（一）一般公共预算财政拨款支出决算总体情况</w:t>
      </w:r>
    </w:p>
    <w:p w14:paraId="3B675C67">
      <w:pPr>
        <w:spacing w:line="580" w:lineRule="exact"/>
        <w:ind w:firstLine="640"/>
        <w:jc w:val="both"/>
      </w:pPr>
      <w:r>
        <w:rPr>
          <w:rFonts w:ascii="仿宋_GB2312" w:hAnsi="仿宋_GB2312" w:eastAsia="仿宋_GB2312"/>
          <w:b/>
          <w:sz w:val="32"/>
        </w:rPr>
        <w:t>2024年度一般公共预算财政拨款支出6,909.02万元，</w:t>
      </w:r>
      <w:r>
        <w:rPr>
          <w:rFonts w:ascii="仿宋_GB2312" w:hAnsi="仿宋_GB2312" w:eastAsia="仿宋_GB2312"/>
          <w:b w:val="0"/>
          <w:sz w:val="32"/>
        </w:rPr>
        <w:t>占本年支出合计的95.81%。</w:t>
      </w:r>
      <w:r>
        <w:rPr>
          <w:rFonts w:ascii="仿宋_GB2312" w:hAnsi="仿宋_GB2312" w:eastAsia="仿宋_GB2312"/>
          <w:b/>
          <w:sz w:val="32"/>
        </w:rPr>
        <w:t>与上年相比，</w:t>
      </w:r>
      <w:r>
        <w:rPr>
          <w:rFonts w:ascii="仿宋_GB2312" w:hAnsi="仿宋_GB2312" w:eastAsia="仿宋_GB2312"/>
          <w:b w:val="0"/>
          <w:sz w:val="32"/>
        </w:rPr>
        <w:t>减少4,227.98万元，下降37.96%，主要原因是：本年减少退耕还林项目、拆旧区土地复垦项目资金、草原管护员补助项目经费、疏勒县2019年</w:t>
      </w:r>
      <w:r>
        <w:rPr>
          <w:rFonts w:hint="eastAsia" w:ascii="仿宋_GB2312" w:hAnsi="仿宋_GB2312" w:eastAsia="仿宋_GB2312"/>
          <w:b w:val="0"/>
          <w:sz w:val="32"/>
          <w:lang w:eastAsia="zh-CN"/>
        </w:rPr>
        <w:t>—</w:t>
      </w:r>
      <w:r>
        <w:rPr>
          <w:rFonts w:ascii="仿宋_GB2312" w:hAnsi="仿宋_GB2312" w:eastAsia="仿宋_GB2312"/>
          <w:b w:val="0"/>
          <w:sz w:val="32"/>
        </w:rPr>
        <w:t>2021年耕地占用税等项目经费，导致经费较上年减少。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6,369.48万元，决算数6,909.02万元，预决算差异率8.47%，主要原因是：年中追加人员工资、社保、公积金基数调增部分资金，年中追加喀什艾孜孜房地产开发有限责任公司土地出让金赔偿金项目、2024年消化暂付款项目等项目资金，导致预决算存在差异。</w:t>
      </w:r>
    </w:p>
    <w:p w14:paraId="6CE0D65A">
      <w:pPr>
        <w:spacing w:line="640" w:lineRule="exact"/>
        <w:ind w:firstLine="640"/>
        <w:jc w:val="both"/>
        <w:outlineLvl w:val="3"/>
      </w:pPr>
      <w:r>
        <w:rPr>
          <w:rFonts w:ascii="楷体_GB2312" w:hAnsi="楷体_GB2312" w:eastAsia="楷体_GB2312"/>
          <w:b/>
          <w:sz w:val="32"/>
        </w:rPr>
        <w:t>（二）一般公共预算财政拨款支出决算结构情况</w:t>
      </w:r>
    </w:p>
    <w:p w14:paraId="22BE6625">
      <w:pPr>
        <w:spacing w:line="580" w:lineRule="exact"/>
        <w:ind w:firstLine="640"/>
        <w:jc w:val="both"/>
      </w:pPr>
      <w:r>
        <w:rPr>
          <w:rFonts w:ascii="仿宋_GB2312" w:hAnsi="仿宋_GB2312" w:eastAsia="仿宋_GB2312"/>
          <w:b w:val="0"/>
          <w:sz w:val="32"/>
        </w:rPr>
        <w:t>1.社会保障和就业支出(类)103.98万元,占1.50%。</w:t>
      </w:r>
    </w:p>
    <w:p w14:paraId="459C481D">
      <w:pPr>
        <w:spacing w:line="580" w:lineRule="exact"/>
        <w:ind w:firstLine="640"/>
        <w:jc w:val="both"/>
      </w:pPr>
      <w:r>
        <w:rPr>
          <w:rFonts w:ascii="仿宋_GB2312" w:hAnsi="仿宋_GB2312" w:eastAsia="仿宋_GB2312"/>
          <w:b w:val="0"/>
          <w:sz w:val="32"/>
        </w:rPr>
        <w:t>2.卫生健康支出(类)31.22万元,占0.45%。</w:t>
      </w:r>
    </w:p>
    <w:p w14:paraId="43434295">
      <w:pPr>
        <w:spacing w:line="580" w:lineRule="exact"/>
        <w:ind w:firstLine="640"/>
        <w:jc w:val="both"/>
      </w:pPr>
      <w:r>
        <w:rPr>
          <w:rFonts w:ascii="仿宋_GB2312" w:hAnsi="仿宋_GB2312" w:eastAsia="仿宋_GB2312"/>
          <w:b w:val="0"/>
          <w:sz w:val="32"/>
        </w:rPr>
        <w:t>3.节能环保支出(类)870.34万元,占12.60%。</w:t>
      </w:r>
    </w:p>
    <w:p w14:paraId="71656F10">
      <w:pPr>
        <w:spacing w:line="580" w:lineRule="exact"/>
        <w:ind w:firstLine="640"/>
        <w:jc w:val="both"/>
      </w:pPr>
      <w:r>
        <w:rPr>
          <w:rFonts w:ascii="仿宋_GB2312" w:hAnsi="仿宋_GB2312" w:eastAsia="仿宋_GB2312"/>
          <w:b w:val="0"/>
          <w:sz w:val="32"/>
        </w:rPr>
        <w:t>4.农林水支出(类)3,799.89万元,占55.00%。</w:t>
      </w:r>
    </w:p>
    <w:p w14:paraId="7FEF217A">
      <w:pPr>
        <w:spacing w:line="580" w:lineRule="exact"/>
        <w:ind w:firstLine="640"/>
        <w:jc w:val="both"/>
      </w:pPr>
      <w:r>
        <w:rPr>
          <w:rFonts w:ascii="仿宋_GB2312" w:hAnsi="仿宋_GB2312" w:eastAsia="仿宋_GB2312"/>
          <w:b w:val="0"/>
          <w:sz w:val="32"/>
        </w:rPr>
        <w:t>5.自然资源海洋气象等支出(类)2,055.15万元,占29.75%。</w:t>
      </w:r>
    </w:p>
    <w:p w14:paraId="2D6CE8D4">
      <w:pPr>
        <w:spacing w:line="580" w:lineRule="exact"/>
        <w:ind w:firstLine="640"/>
        <w:jc w:val="both"/>
      </w:pPr>
      <w:r>
        <w:rPr>
          <w:rFonts w:ascii="仿宋_GB2312" w:hAnsi="仿宋_GB2312" w:eastAsia="仿宋_GB2312"/>
          <w:b w:val="0"/>
          <w:sz w:val="32"/>
        </w:rPr>
        <w:t>6.住房保障支出(类)48.44万元,占0.70%。</w:t>
      </w:r>
    </w:p>
    <w:p w14:paraId="6BA61BDC">
      <w:pPr>
        <w:spacing w:line="640" w:lineRule="exact"/>
        <w:ind w:firstLine="640"/>
        <w:jc w:val="both"/>
        <w:outlineLvl w:val="3"/>
      </w:pPr>
      <w:r>
        <w:rPr>
          <w:rFonts w:ascii="楷体_GB2312" w:hAnsi="楷体_GB2312" w:eastAsia="楷体_GB2312"/>
          <w:b/>
          <w:sz w:val="32"/>
        </w:rPr>
        <w:t>（三）一般公共预算财政拨款支出决算具体情况</w:t>
      </w:r>
    </w:p>
    <w:p w14:paraId="5F416DC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1.社会保障和就业支出(类)行政事业单位养老支出(款)行政单位离退休(项):支出决算数为33.72万元，比上年决算增加2.58万元，增长8.29%,主要原因是：本年增加退休人员基础绩效奖，退休费支出增加。</w:t>
      </w:r>
    </w:p>
    <w:p w14:paraId="31EE012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61.04万元，比上年决算增加5.16万元，增长9.23%,主要原因是：本年在职人员工资基数调增，养老缴费基数上涨，相应支出增加。</w:t>
      </w:r>
    </w:p>
    <w:p w14:paraId="7A42173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9.23万元，比上年决算减少35.75万元，下降79.48%,主要原因是：本年新增调出人员较上年减少，职业年金缴费较上年减少。</w:t>
      </w:r>
    </w:p>
    <w:p w14:paraId="25006D07">
      <w:pPr>
        <w:spacing w:line="580" w:lineRule="exact"/>
        <w:ind w:firstLine="640"/>
        <w:jc w:val="both"/>
      </w:pPr>
      <w:r>
        <w:rPr>
          <w:rFonts w:ascii="仿宋_GB2312" w:hAnsi="仿宋_GB2312" w:eastAsia="仿宋_GB2312"/>
          <w:b w:val="0"/>
          <w:sz w:val="32"/>
        </w:rPr>
        <w:t>4.卫生健康支出(类)行政事业单位医疗(款)行政单位医疗(项):支出决算数为26.55万元，比上年决算增加0.72万元，增长2.79%,主要原因是：本年在职人员工资基数调增，医疗缴费基数上涨，相应支出增加。</w:t>
      </w:r>
    </w:p>
    <w:p w14:paraId="60BBA1F5">
      <w:pPr>
        <w:spacing w:line="580" w:lineRule="exact"/>
        <w:ind w:firstLine="640"/>
        <w:jc w:val="both"/>
      </w:pPr>
      <w:r>
        <w:rPr>
          <w:rFonts w:ascii="仿宋_GB2312" w:hAnsi="仿宋_GB2312" w:eastAsia="仿宋_GB2312"/>
          <w:b w:val="0"/>
          <w:sz w:val="32"/>
        </w:rPr>
        <w:t>5.卫生健康支出(类)行政事业单位医疗(款)公务员医疗补助(项):支出决算数为4.67万元，比上年决算减少0.33万元，下降6.60%,主要原因是：本年在职人员调入调出，人员职级不同，缴费基数不同，导致公务员医疗补助较上年减少。</w:t>
      </w:r>
    </w:p>
    <w:p w14:paraId="3FA1A031">
      <w:pPr>
        <w:spacing w:line="580" w:lineRule="exact"/>
        <w:ind w:firstLine="640"/>
        <w:jc w:val="both"/>
      </w:pPr>
      <w:r>
        <w:rPr>
          <w:rFonts w:ascii="仿宋_GB2312" w:hAnsi="仿宋_GB2312" w:eastAsia="仿宋_GB2312"/>
          <w:b w:val="0"/>
          <w:sz w:val="32"/>
        </w:rPr>
        <w:t>6.节能环保支出(类)自然生态保护(款)生态保护(项):支出决算数为822.41万元，比上年决算增加747.33万元，增长995.38%,主要原因是：本年生态护林员补助项目和森林保护修复项目经费较上年增加，相应支出增加。</w:t>
      </w:r>
    </w:p>
    <w:p w14:paraId="4F160CF2">
      <w:pPr>
        <w:spacing w:line="580" w:lineRule="exact"/>
        <w:ind w:firstLine="640"/>
        <w:jc w:val="both"/>
      </w:pPr>
      <w:r>
        <w:rPr>
          <w:rFonts w:ascii="仿宋_GB2312" w:hAnsi="仿宋_GB2312" w:eastAsia="仿宋_GB2312"/>
          <w:b w:val="0"/>
          <w:sz w:val="32"/>
        </w:rPr>
        <w:t>7.节能环保支出(类)森林保护修复(款)森林管护(项):支出决算数为47.93万元，比上年决算减少755.92万元，下降94.04%,主要原因是：本年减少草原管护员补助项目，相应支出减少。</w:t>
      </w:r>
    </w:p>
    <w:p w14:paraId="546A87B4">
      <w:pPr>
        <w:spacing w:line="580" w:lineRule="exact"/>
        <w:ind w:firstLine="640"/>
        <w:jc w:val="both"/>
      </w:pPr>
      <w:r>
        <w:rPr>
          <w:rFonts w:ascii="仿宋_GB2312" w:hAnsi="仿宋_GB2312" w:eastAsia="仿宋_GB2312"/>
          <w:b w:val="0"/>
          <w:sz w:val="32"/>
        </w:rPr>
        <w:t>8.节能环保支出(类)退耕还林还草(款)其他退耕还林还草支出(项):支出决算数为0.00万元，比上年决算减少603.41万元，下降100.00%,主要原因是：本年科目调整，退耕还林补助资金上年度在本科目列支，本年调整至退耕还林还草科目列支，相应支出减少。</w:t>
      </w:r>
    </w:p>
    <w:p w14:paraId="25594156">
      <w:pPr>
        <w:spacing w:line="580" w:lineRule="exact"/>
        <w:ind w:firstLine="640"/>
        <w:jc w:val="both"/>
      </w:pPr>
      <w:r>
        <w:rPr>
          <w:rFonts w:ascii="仿宋_GB2312" w:hAnsi="仿宋_GB2312" w:eastAsia="仿宋_GB2312"/>
          <w:b w:val="0"/>
          <w:sz w:val="32"/>
        </w:rPr>
        <w:t>9.节能环保支出(类)其他节能环保支出(款)其他节能环保支出(项):支出决算数为0.00万元，比上年决算减少29.84万元，下降100.00%,主要原因是：本年减少2021年塔里木河流域生态修复项目资金。</w:t>
      </w:r>
    </w:p>
    <w:p w14:paraId="4AA33E9C">
      <w:pPr>
        <w:spacing w:line="580" w:lineRule="exact"/>
        <w:ind w:firstLine="640"/>
        <w:jc w:val="both"/>
      </w:pPr>
      <w:r>
        <w:rPr>
          <w:rFonts w:ascii="仿宋_GB2312" w:hAnsi="仿宋_GB2312" w:eastAsia="仿宋_GB2312"/>
          <w:b w:val="0"/>
          <w:sz w:val="32"/>
        </w:rPr>
        <w:t>10.农林水支出(类)农业农村(款)其他农业农村支出(项):支出决算数为18.32万元，比上年决算减少10.68万元，下降36.83%,主要原因是：本年为民办实事项目上年度减少，相应支出减少。</w:t>
      </w:r>
    </w:p>
    <w:p w14:paraId="6C4712D2">
      <w:pPr>
        <w:spacing w:line="580" w:lineRule="exact"/>
        <w:ind w:firstLine="640"/>
        <w:jc w:val="both"/>
      </w:pPr>
      <w:r>
        <w:rPr>
          <w:rFonts w:ascii="仿宋_GB2312" w:hAnsi="仿宋_GB2312" w:eastAsia="仿宋_GB2312"/>
          <w:b w:val="0"/>
          <w:sz w:val="32"/>
        </w:rPr>
        <w:t>11.农林水支出(类)林业和草原(款)森林资源培育(项):支出决算数为22.37万元，比上年决算减少288.36万元，下降92.80%,主要原因是：本年减少森林草原防火减灾项目，森林生态效益补偿项目资金减少。</w:t>
      </w:r>
    </w:p>
    <w:p w14:paraId="1D3F0EDD">
      <w:pPr>
        <w:spacing w:line="580" w:lineRule="exact"/>
        <w:ind w:firstLine="640"/>
        <w:jc w:val="both"/>
      </w:pPr>
      <w:r>
        <w:rPr>
          <w:rFonts w:ascii="仿宋_GB2312" w:hAnsi="仿宋_GB2312" w:eastAsia="仿宋_GB2312"/>
          <w:b w:val="0"/>
          <w:sz w:val="32"/>
        </w:rPr>
        <w:t>12.农林水支出(类)林业和草原(款)森林生态效益补偿(项):支出决算数为10.00万元，比上年决算减少305.22万元，下降96.83%,主要原因是：本年疏勒县2022年公益林资源培育项目村庄绿化美化资金减少。</w:t>
      </w:r>
    </w:p>
    <w:p w14:paraId="75C33A08">
      <w:pPr>
        <w:spacing w:line="580" w:lineRule="exact"/>
        <w:ind w:firstLine="640"/>
        <w:jc w:val="both"/>
      </w:pPr>
      <w:r>
        <w:rPr>
          <w:rFonts w:ascii="仿宋_GB2312" w:hAnsi="仿宋_GB2312" w:eastAsia="仿宋_GB2312"/>
          <w:b w:val="0"/>
          <w:sz w:val="32"/>
        </w:rPr>
        <w:t>13.农林水支出(类)林业和草原(款)林业草原防灾减灾(项):支出决算数为0.00万元，比上年决算减少1.84万元，下降100.00%,主要原因是：本年减少森林草原防火减灾项目和0.13万亩“枣树一号病”综合项目资金支出。</w:t>
      </w:r>
    </w:p>
    <w:p w14:paraId="232F8152">
      <w:pPr>
        <w:spacing w:line="580" w:lineRule="exact"/>
        <w:ind w:firstLine="640"/>
        <w:jc w:val="both"/>
      </w:pPr>
      <w:r>
        <w:rPr>
          <w:rFonts w:ascii="仿宋_GB2312" w:hAnsi="仿宋_GB2312" w:eastAsia="仿宋_GB2312"/>
          <w:b w:val="0"/>
          <w:sz w:val="32"/>
        </w:rPr>
        <w:t>14.农林水支出(类)林业和草原(款)退耕还林还草(项):支出决算数为2,354.57万元，比上年决算增加2,354.57万元，增长100.00%,主要原因是：本年科目调整，退耕还林补助资金上年度在其他退耕还林还草支出科目列支，本年调整至本科目列支，相应支出增加。</w:t>
      </w:r>
    </w:p>
    <w:p w14:paraId="5C2060C4">
      <w:pPr>
        <w:spacing w:line="580" w:lineRule="exact"/>
        <w:ind w:firstLine="640"/>
        <w:jc w:val="both"/>
      </w:pPr>
      <w:r>
        <w:rPr>
          <w:rFonts w:ascii="仿宋_GB2312" w:hAnsi="仿宋_GB2312" w:eastAsia="仿宋_GB2312"/>
          <w:b w:val="0"/>
          <w:sz w:val="32"/>
        </w:rPr>
        <w:t>15.农林水支出(类)林业和草原(款)其他林业和草原支出(项):支出决算数为77.25万元，比上年决算减少119.97万元，下降60.83%,主要原因是：本年减少草原管护员补助项目支出。</w:t>
      </w:r>
    </w:p>
    <w:p w14:paraId="2D31729F">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16.农林水支出(类)巩固脱贫攻坚成果衔接乡村振兴(款)生产发展(项):支出决算数为1,005.81万元，比上年决算增加395.50万元，增长64.80%,主要原因是：本年增加2024年疏勒县第二批村庄规划编制项目。</w:t>
      </w:r>
    </w:p>
    <w:p w14:paraId="0FAAAD3E">
      <w:pPr>
        <w:spacing w:line="580" w:lineRule="exact"/>
        <w:ind w:firstLine="640"/>
        <w:jc w:val="both"/>
      </w:pPr>
      <w:r>
        <w:rPr>
          <w:rFonts w:ascii="仿宋_GB2312" w:hAnsi="仿宋_GB2312" w:eastAsia="仿宋_GB2312"/>
          <w:b w:val="0"/>
          <w:sz w:val="32"/>
        </w:rPr>
        <w:t>17.农林水支出(类)其他农林水支出(款)其他农林水支出(项):支出决算数为311.56万元，比上年决算增加311.56万元，增长100.00%,主要原因是：本年增加疏勒县英阿瓦提乡喀什艾日克村等3个村农用地规模化建设项目、2019年疏勒县艾尔木东乡尤喀克艾尔木东村等4个村农用地规模项目、疏勒县2020年葡萄园建设项目等项目，相应支出增加。</w:t>
      </w:r>
    </w:p>
    <w:p w14:paraId="179D436A">
      <w:pPr>
        <w:spacing w:line="580" w:lineRule="exact"/>
        <w:ind w:firstLine="640"/>
        <w:jc w:val="both"/>
      </w:pPr>
      <w:r>
        <w:rPr>
          <w:rFonts w:ascii="仿宋_GB2312" w:hAnsi="仿宋_GB2312" w:eastAsia="仿宋_GB2312"/>
          <w:b w:val="0"/>
          <w:sz w:val="32"/>
        </w:rPr>
        <w:t>18.自然资源海洋气象等支出(类)自然资源事务(款)行政运行(项):支出决算数为497.29万元，比上年决算减少83.69万元，下降14.40%,主要原因是：本年在职人员调入调出，人员职级不同，工资基数不同，导致人员经费较上年减少。</w:t>
      </w:r>
    </w:p>
    <w:p w14:paraId="4F4B1019">
      <w:pPr>
        <w:spacing w:line="580" w:lineRule="exact"/>
        <w:ind w:firstLine="640"/>
        <w:jc w:val="both"/>
      </w:pPr>
      <w:r>
        <w:rPr>
          <w:rFonts w:ascii="仿宋_GB2312" w:hAnsi="仿宋_GB2312" w:eastAsia="仿宋_GB2312"/>
          <w:b w:val="0"/>
          <w:sz w:val="32"/>
        </w:rPr>
        <w:t>19.自然资源海洋气象等支出(类)自然资源事务(款)其他自然资源事务支出(项):支出决算数为1,557.86万元，比上年决算减少107.34万元，下降6.45%,主要原因是：本年减少疏勒县林果技术服务配套设备采购无人机项目、疏勒县大马士革玫瑰花及桑树苗木</w:t>
      </w:r>
      <w:r>
        <w:rPr>
          <w:rFonts w:hint="eastAsia" w:ascii="仿宋_GB2312" w:hAnsi="仿宋_GB2312" w:eastAsia="仿宋_GB2312"/>
          <w:b w:val="0"/>
          <w:sz w:val="32"/>
          <w:lang w:eastAsia="zh-CN"/>
        </w:rPr>
        <w:t>补贴</w:t>
      </w:r>
      <w:r>
        <w:rPr>
          <w:rFonts w:ascii="仿宋_GB2312" w:hAnsi="仿宋_GB2312" w:eastAsia="仿宋_GB2312"/>
          <w:b w:val="0"/>
          <w:sz w:val="32"/>
        </w:rPr>
        <w:t>项目等项目经费。</w:t>
      </w:r>
    </w:p>
    <w:p w14:paraId="403BB226">
      <w:pPr>
        <w:spacing w:line="580" w:lineRule="exact"/>
        <w:ind w:firstLine="640"/>
        <w:jc w:val="both"/>
      </w:pPr>
      <w:r>
        <w:rPr>
          <w:rFonts w:ascii="仿宋_GB2312" w:hAnsi="仿宋_GB2312" w:eastAsia="仿宋_GB2312"/>
          <w:b w:val="0"/>
          <w:sz w:val="32"/>
        </w:rPr>
        <w:t>20.住房保障支出(类)住房改革支出(款)住房公积金(项):支出决算数为48.44万元，比上年决算增加4.00万元，增长9.00%,主要原因是：本年在职人员增加，住房公积金支出较上年增加。</w:t>
      </w:r>
    </w:p>
    <w:p w14:paraId="020D5411">
      <w:pPr>
        <w:spacing w:line="580" w:lineRule="exact"/>
        <w:ind w:firstLine="640"/>
        <w:jc w:val="both"/>
      </w:pPr>
      <w:r>
        <w:rPr>
          <w:rFonts w:ascii="仿宋_GB2312" w:hAnsi="仿宋_GB2312" w:eastAsia="仿宋_GB2312"/>
          <w:b w:val="0"/>
          <w:sz w:val="32"/>
        </w:rPr>
        <w:t>21.灾害防治及应急管理支出(类)应急管理事务(款)灾害风险防治(项):支出决算数为0.00万元，比上年决算减少13.30万元，下降100.00%,主要原因是：本单位2024年减少第一次全国自然灾害风险普查项目。</w:t>
      </w:r>
    </w:p>
    <w:p w14:paraId="25063470">
      <w:pPr>
        <w:spacing w:line="580" w:lineRule="exact"/>
        <w:ind w:firstLine="640"/>
        <w:jc w:val="both"/>
      </w:pPr>
      <w:r>
        <w:rPr>
          <w:rFonts w:ascii="仿宋_GB2312" w:hAnsi="仿宋_GB2312" w:eastAsia="仿宋_GB2312"/>
          <w:b w:val="0"/>
          <w:sz w:val="32"/>
        </w:rPr>
        <w:t>22.其他支出(类)其他支出(款)其他支出(项):支出决算数为0.00万元，比上年决算减少5,693.75万元，下降100.00%,主要原因是：本年功能科目调整，疏勒县2019年</w:t>
      </w:r>
      <w:r>
        <w:rPr>
          <w:rFonts w:hint="eastAsia" w:ascii="仿宋_GB2312" w:hAnsi="仿宋_GB2312" w:eastAsia="仿宋_GB2312"/>
          <w:b w:val="0"/>
          <w:sz w:val="32"/>
          <w:lang w:eastAsia="zh-CN"/>
        </w:rPr>
        <w:t>—</w:t>
      </w:r>
      <w:r>
        <w:rPr>
          <w:rFonts w:ascii="仿宋_GB2312" w:hAnsi="仿宋_GB2312" w:eastAsia="仿宋_GB2312"/>
          <w:b w:val="0"/>
          <w:sz w:val="32"/>
        </w:rPr>
        <w:t>2021年耕地占用税项目经费上年度在本科目列支，本年调整至其他自然资源事务支出科目列支，相应支出减少。</w:t>
      </w:r>
    </w:p>
    <w:p w14:paraId="39AA58F0">
      <w:pPr>
        <w:spacing w:line="640" w:lineRule="exact"/>
        <w:ind w:firstLine="640"/>
        <w:jc w:val="both"/>
        <w:outlineLvl w:val="2"/>
      </w:pPr>
      <w:r>
        <w:rPr>
          <w:rFonts w:ascii="黑体" w:hAnsi="黑体" w:eastAsia="黑体"/>
          <w:sz w:val="32"/>
        </w:rPr>
        <w:t>六、一般公共预算财政拨款基本支出决算情况说明</w:t>
      </w:r>
    </w:p>
    <w:p w14:paraId="2486E98F">
      <w:pPr>
        <w:spacing w:line="580" w:lineRule="exact"/>
        <w:ind w:firstLine="640"/>
        <w:jc w:val="both"/>
      </w:pPr>
      <w:r>
        <w:rPr>
          <w:rFonts w:ascii="仿宋_GB2312" w:hAnsi="仿宋_GB2312" w:eastAsia="仿宋_GB2312"/>
          <w:b w:val="0"/>
          <w:sz w:val="32"/>
        </w:rPr>
        <w:t>2024年度一般公共预算财政拨款基本支出680.93万元，其中：</w:t>
      </w:r>
      <w:r>
        <w:rPr>
          <w:rFonts w:ascii="仿宋_GB2312" w:hAnsi="仿宋_GB2312" w:eastAsia="仿宋_GB2312"/>
          <w:b/>
          <w:sz w:val="32"/>
        </w:rPr>
        <w:t>人员经费666.51万元，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3A52E80">
      <w:pPr>
        <w:spacing w:line="580" w:lineRule="exact"/>
        <w:ind w:firstLine="640"/>
        <w:jc w:val="both"/>
      </w:pPr>
      <w:r>
        <w:rPr>
          <w:rFonts w:ascii="仿宋_GB2312" w:hAnsi="仿宋_GB2312" w:eastAsia="仿宋_GB2312"/>
          <w:b/>
          <w:sz w:val="32"/>
        </w:rPr>
        <w:t>公用经费14.43万元，</w:t>
      </w:r>
      <w:r>
        <w:rPr>
          <w:rFonts w:ascii="仿宋_GB2312" w:hAnsi="仿宋_GB2312" w:eastAsia="仿宋_GB2312"/>
          <w:b w:val="0"/>
          <w:sz w:val="32"/>
        </w:rPr>
        <w:t>包括：办公费、水费、电费、邮电费、差旅费、劳务费、公务用车运行维护费、其他商品和服务支出。</w:t>
      </w:r>
    </w:p>
    <w:p w14:paraId="60EBC257">
      <w:pPr>
        <w:spacing w:line="640" w:lineRule="exact"/>
        <w:ind w:firstLine="640"/>
        <w:jc w:val="both"/>
        <w:outlineLvl w:val="2"/>
      </w:pPr>
      <w:r>
        <w:rPr>
          <w:rFonts w:ascii="黑体" w:hAnsi="黑体" w:eastAsia="黑体"/>
          <w:sz w:val="32"/>
        </w:rPr>
        <w:t>七、政府性基金预算财政拨款收入支出决算情况说明</w:t>
      </w:r>
    </w:p>
    <w:p w14:paraId="6B00F585">
      <w:pPr>
        <w:spacing w:line="580" w:lineRule="exact"/>
        <w:ind w:firstLine="640"/>
        <w:jc w:val="both"/>
      </w:pPr>
      <w:r>
        <w:rPr>
          <w:rFonts w:ascii="仿宋_GB2312" w:hAnsi="仿宋_GB2312" w:eastAsia="仿宋_GB2312"/>
          <w:b/>
          <w:sz w:val="32"/>
        </w:rPr>
        <w:t>2024年度政府性基金预算财政拨款收入总计150.00万元，</w:t>
      </w:r>
      <w:r>
        <w:rPr>
          <w:rFonts w:ascii="仿宋_GB2312" w:hAnsi="仿宋_GB2312" w:eastAsia="仿宋_GB2312"/>
          <w:b w:val="0"/>
          <w:sz w:val="32"/>
        </w:rPr>
        <w:t>其中：年初结转和结余0.00万元，本年收入150.00万元。</w:t>
      </w:r>
      <w:r>
        <w:rPr>
          <w:rFonts w:ascii="仿宋_GB2312" w:hAnsi="仿宋_GB2312" w:eastAsia="仿宋_GB2312"/>
          <w:b/>
          <w:sz w:val="32"/>
        </w:rPr>
        <w:t>政府性基金预算财政拨款支出总计150.00万元，</w:t>
      </w:r>
      <w:r>
        <w:rPr>
          <w:rFonts w:ascii="仿宋_GB2312" w:hAnsi="仿宋_GB2312" w:eastAsia="仿宋_GB2312"/>
          <w:b w:val="0"/>
          <w:sz w:val="32"/>
        </w:rPr>
        <w:t>其中：年末结转和结余0.00万元，本年支出150.00万元。</w:t>
      </w:r>
    </w:p>
    <w:p w14:paraId="32461FA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增加150.00万元，增长100.00%，主要原因是：本年增加喀什永固商品混凝土有限公司土地补偿费项目，导致经费较上年增加。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年初预算数150.00万元，决算数150.00万元，预决算差异率0.00%，主要原因是：严格按照预算执行，预决算无差异。</w:t>
      </w:r>
    </w:p>
    <w:p w14:paraId="11226615">
      <w:pPr>
        <w:spacing w:line="580" w:lineRule="exact"/>
        <w:ind w:firstLine="640"/>
        <w:jc w:val="both"/>
      </w:pPr>
      <w:r>
        <w:rPr>
          <w:rFonts w:ascii="仿宋_GB2312" w:hAnsi="仿宋_GB2312" w:eastAsia="仿宋_GB2312"/>
          <w:b w:val="0"/>
          <w:sz w:val="32"/>
        </w:rPr>
        <w:t>政府性基金预算财政拨款支出150.00万元。</w:t>
      </w:r>
    </w:p>
    <w:p w14:paraId="3B99ADFE">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150.00万元，比上年决算增加150.00万元，增长100.00%,主要原因是：本年增加喀什永固商品混凝土有限公司土地补偿费项目，导致经费较上年增加。</w:t>
      </w:r>
    </w:p>
    <w:p w14:paraId="6AE7EF6C">
      <w:pPr>
        <w:spacing w:line="640" w:lineRule="exact"/>
        <w:ind w:firstLine="640"/>
        <w:jc w:val="both"/>
        <w:outlineLvl w:val="2"/>
      </w:pPr>
      <w:r>
        <w:rPr>
          <w:rFonts w:ascii="黑体" w:hAnsi="黑体" w:eastAsia="黑体"/>
          <w:sz w:val="32"/>
        </w:rPr>
        <w:t>八、国有资本经营预算财政拨款收入支出决算情况说明</w:t>
      </w:r>
    </w:p>
    <w:p w14:paraId="2458CE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0A7C5B">
      <w:pPr>
        <w:spacing w:line="640" w:lineRule="exact"/>
        <w:ind w:firstLine="640"/>
        <w:jc w:val="both"/>
        <w:outlineLvl w:val="2"/>
      </w:pPr>
      <w:r>
        <w:rPr>
          <w:rFonts w:ascii="黑体" w:hAnsi="黑体" w:eastAsia="黑体"/>
          <w:sz w:val="32"/>
        </w:rPr>
        <w:t>九、财政拨款“三公”经费支出决算情况说明</w:t>
      </w:r>
    </w:p>
    <w:p w14:paraId="7A4B30B1">
      <w:pPr>
        <w:spacing w:line="580" w:lineRule="exact"/>
        <w:ind w:firstLine="640"/>
        <w:jc w:val="both"/>
      </w:pPr>
      <w:r>
        <w:rPr>
          <w:rFonts w:ascii="仿宋_GB2312" w:hAnsi="仿宋_GB2312" w:eastAsia="仿宋_GB2312"/>
          <w:b/>
          <w:sz w:val="32"/>
        </w:rPr>
        <w:t>2024年度财政拨款“三公”经费支出3.91万元，</w:t>
      </w:r>
      <w:r>
        <w:rPr>
          <w:rFonts w:ascii="仿宋_GB2312" w:hAnsi="仿宋_GB2312" w:eastAsia="仿宋_GB2312"/>
          <w:b w:val="0"/>
          <w:sz w:val="32"/>
        </w:rPr>
        <w:t>比上年增加0.02万元，增长0.51%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3.91万元，占100.00%，比上年增加0.02万元，增长0.51%，主要原因是：本年因业务需求，用车次数增加，燃油费增加，导致公务用车运行维护费较上年增加。公务接待费支出0.00万元，占0.00%，比上年增加0.00万元，增长0.00%，主要原因是：2023年与2024年均未安排公务接待费支出。</w:t>
      </w:r>
    </w:p>
    <w:p w14:paraId="558905B5">
      <w:pPr>
        <w:spacing w:line="580" w:lineRule="exact"/>
        <w:ind w:firstLine="640"/>
        <w:jc w:val="both"/>
      </w:pPr>
      <w:r>
        <w:rPr>
          <w:rFonts w:ascii="仿宋_GB2312" w:hAnsi="仿宋_GB2312" w:eastAsia="仿宋_GB2312"/>
          <w:b/>
          <w:sz w:val="32"/>
        </w:rPr>
        <w:t>具体情况如下：</w:t>
      </w:r>
    </w:p>
    <w:p w14:paraId="1609630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2CEE688">
      <w:pPr>
        <w:spacing w:line="580" w:lineRule="exact"/>
        <w:ind w:firstLine="640"/>
        <w:jc w:val="both"/>
      </w:pPr>
      <w:r>
        <w:rPr>
          <w:rFonts w:ascii="仿宋_GB2312" w:hAnsi="仿宋_GB2312" w:eastAsia="仿宋_GB2312"/>
          <w:b w:val="0"/>
          <w:sz w:val="32"/>
        </w:rPr>
        <w:t>公务用车购置及运行维护费3.91万元，其中：公务用车购置费0.00万元，公务用车运行维护费3.91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7EEC9D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62B2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3.91万元，决算数3.91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3.91万元，决算数3.91万元，预决算差异率0.00%，主要原因是：严格按照预算执行，预决算无差异。公务接待费全年预算数0.00万元，决算数0.00万元，预决算差异率0.00%，主要原因是：本单位无公务接待费。</w:t>
      </w:r>
    </w:p>
    <w:p w14:paraId="75054D4A">
      <w:pPr>
        <w:spacing w:line="640" w:lineRule="exact"/>
        <w:ind w:firstLine="640"/>
        <w:jc w:val="both"/>
        <w:outlineLvl w:val="2"/>
      </w:pPr>
      <w:r>
        <w:rPr>
          <w:rFonts w:ascii="黑体" w:hAnsi="黑体" w:eastAsia="黑体"/>
          <w:sz w:val="32"/>
        </w:rPr>
        <w:t>十、其他重要事项的情况说明</w:t>
      </w:r>
    </w:p>
    <w:p w14:paraId="504B516A">
      <w:pPr>
        <w:spacing w:line="640" w:lineRule="exact"/>
        <w:ind w:firstLine="640"/>
        <w:jc w:val="both"/>
        <w:outlineLvl w:val="3"/>
      </w:pPr>
      <w:r>
        <w:rPr>
          <w:rFonts w:ascii="楷体_GB2312" w:hAnsi="楷体_GB2312" w:eastAsia="楷体_GB2312"/>
          <w:b/>
          <w:sz w:val="32"/>
        </w:rPr>
        <w:t>（一）机关运行经费及公用经费支出情况</w:t>
      </w:r>
    </w:p>
    <w:p w14:paraId="4A2A4D1F">
      <w:pPr>
        <w:spacing w:line="580" w:lineRule="exact"/>
        <w:ind w:firstLine="640"/>
        <w:jc w:val="both"/>
      </w:pPr>
      <w:r>
        <w:rPr>
          <w:rFonts w:ascii="仿宋_GB2312" w:hAnsi="仿宋_GB2312" w:eastAsia="仿宋_GB2312"/>
          <w:b w:val="0"/>
          <w:sz w:val="32"/>
        </w:rPr>
        <w:t>2024年度疏勒县自然资源局（行政单位和参照公务员法管理事业单位）机关运行经费支出14.43万元，比上年减少2.79万元，下降16.20%，主要原因是：严控经费支出，厉行节约，减少</w:t>
      </w:r>
      <w:r>
        <w:rPr>
          <w:rFonts w:hint="eastAsia" w:ascii="仿宋_GB2312" w:hAnsi="仿宋_GB2312" w:eastAsia="仿宋_GB2312"/>
          <w:b w:val="0"/>
          <w:sz w:val="32"/>
          <w:lang w:val="en-US" w:eastAsia="zh-CN"/>
        </w:rPr>
        <w:t>办公</w:t>
      </w:r>
      <w:r>
        <w:rPr>
          <w:rFonts w:ascii="仿宋_GB2312" w:hAnsi="仿宋_GB2312" w:eastAsia="仿宋_GB2312"/>
          <w:b w:val="0"/>
          <w:sz w:val="32"/>
        </w:rPr>
        <w:t>经费支出。</w:t>
      </w:r>
    </w:p>
    <w:p w14:paraId="55738B80">
      <w:pPr>
        <w:spacing w:line="640" w:lineRule="exact"/>
        <w:ind w:firstLine="640"/>
        <w:jc w:val="both"/>
        <w:outlineLvl w:val="3"/>
      </w:pPr>
      <w:r>
        <w:rPr>
          <w:rFonts w:ascii="楷体_GB2312" w:hAnsi="楷体_GB2312" w:eastAsia="楷体_GB2312"/>
          <w:b/>
          <w:sz w:val="32"/>
        </w:rPr>
        <w:t>（二）政府采购情况</w:t>
      </w:r>
    </w:p>
    <w:p w14:paraId="23FD2DD2">
      <w:pPr>
        <w:spacing w:line="580" w:lineRule="exact"/>
        <w:ind w:firstLine="640"/>
        <w:jc w:val="both"/>
      </w:pPr>
      <w:r>
        <w:rPr>
          <w:rFonts w:ascii="仿宋_GB2312" w:hAnsi="仿宋_GB2312" w:eastAsia="仿宋_GB2312"/>
          <w:b w:val="0"/>
          <w:sz w:val="32"/>
        </w:rPr>
        <w:t>2024年度政府采购支出总额3,307.53万元，其中：政府采购货物支出128.17万元、政府采购工程支出2.57万元、政府采购服务支出3,176.79万元。</w:t>
      </w:r>
    </w:p>
    <w:p w14:paraId="773A3B0B">
      <w:pPr>
        <w:spacing w:line="580" w:lineRule="exact"/>
        <w:ind w:firstLine="640"/>
        <w:jc w:val="both"/>
      </w:pPr>
      <w:r>
        <w:rPr>
          <w:rFonts w:ascii="仿宋_GB2312" w:hAnsi="仿宋_GB2312" w:eastAsia="仿宋_GB2312"/>
          <w:b w:val="0"/>
          <w:sz w:val="32"/>
        </w:rPr>
        <w:t>授予中小企业合同金额2,961.52万元，占政府采购支出总额的89.54%，其中：授予小微企业合同金额1,991.26万元，占政府采购支出总额的60.20%。</w:t>
      </w:r>
    </w:p>
    <w:p w14:paraId="3A6A72BD">
      <w:pPr>
        <w:spacing w:line="640" w:lineRule="exact"/>
        <w:ind w:firstLine="640"/>
        <w:jc w:val="both"/>
        <w:outlineLvl w:val="3"/>
      </w:pPr>
      <w:r>
        <w:rPr>
          <w:rFonts w:ascii="楷体_GB2312" w:hAnsi="楷体_GB2312" w:eastAsia="楷体_GB2312"/>
          <w:b/>
          <w:sz w:val="32"/>
        </w:rPr>
        <w:t>（三）国有资产占用情况说明</w:t>
      </w:r>
    </w:p>
    <w:p w14:paraId="05A2E5FD">
      <w:pPr>
        <w:spacing w:line="580" w:lineRule="exact"/>
        <w:ind w:firstLine="640"/>
        <w:jc w:val="both"/>
      </w:pPr>
      <w:r>
        <w:rPr>
          <w:rFonts w:ascii="仿宋_GB2312" w:hAnsi="仿宋_GB2312" w:eastAsia="仿宋_GB2312"/>
          <w:b w:val="0"/>
          <w:sz w:val="32"/>
        </w:rPr>
        <w:t>截至2024年12月31日，房屋0.00平方米，价值0.00万元。车辆8辆，价值130.07万元，其中：副部（省）级及以上领导用车0辆、主要负责人用车0辆、机要通信用车0辆、应急保障用车0辆、执法执勤用车0辆、特种专业技术用车0辆、离退休干部服务用车0辆、其他用车8辆，其他用车主要是：一般公务用车。单价100万元（含）以上设备（不含车辆）0台（套）。</w:t>
      </w:r>
    </w:p>
    <w:p w14:paraId="1E35C822">
      <w:pPr>
        <w:spacing w:line="640" w:lineRule="exact"/>
        <w:ind w:firstLine="640"/>
        <w:jc w:val="both"/>
        <w:outlineLvl w:val="2"/>
      </w:pPr>
      <w:r>
        <w:rPr>
          <w:rFonts w:ascii="黑体" w:hAnsi="黑体" w:eastAsia="黑体"/>
          <w:sz w:val="32"/>
        </w:rPr>
        <w:t>十一、预算绩效的情况说明</w:t>
      </w:r>
    </w:p>
    <w:p w14:paraId="445A8FF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根据预算绩效管理要求，本单位2024年度预算绩效管理形成整体支出绩效自评表1个，全年预算总额7,210.93万元，实际执行总额7,210.93万元；预算绩效评价项目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w:t>
      </w:r>
      <w:r>
        <w:rPr>
          <w:rFonts w:hint="eastAsia" w:ascii="仿宋_GB2312" w:hAnsi="仿宋_GB2312" w:eastAsia="仿宋_GB2312"/>
          <w:b w:val="0"/>
          <w:sz w:val="32"/>
        </w:rPr>
        <w:t>15,518.87</w:t>
      </w:r>
      <w:r>
        <w:rPr>
          <w:rFonts w:ascii="仿宋_GB2312" w:hAnsi="仿宋_GB2312" w:eastAsia="仿宋_GB2312"/>
          <w:b w:val="0"/>
          <w:sz w:val="32"/>
        </w:rPr>
        <w:t>万元，全年执行数</w:t>
      </w:r>
      <w:r>
        <w:rPr>
          <w:rFonts w:hint="eastAsia" w:ascii="仿宋_GB2312" w:hAnsi="仿宋_GB2312" w:eastAsia="仿宋_GB2312"/>
          <w:b w:val="0"/>
          <w:sz w:val="32"/>
        </w:rPr>
        <w:t>15</w:t>
      </w:r>
      <w:r>
        <w:rPr>
          <w:rFonts w:hint="eastAsia" w:ascii="仿宋_GB2312" w:hAnsi="仿宋_GB2312" w:eastAsia="仿宋_GB2312"/>
          <w:b w:val="0"/>
          <w:sz w:val="32"/>
          <w:lang w:val="en-US" w:eastAsia="zh-CN"/>
        </w:rPr>
        <w:t>,</w:t>
      </w:r>
      <w:bookmarkStart w:id="0" w:name="_GoBack"/>
      <w:bookmarkEnd w:id="0"/>
      <w:r>
        <w:rPr>
          <w:rFonts w:hint="eastAsia" w:ascii="仿宋_GB2312" w:hAnsi="仿宋_GB2312" w:eastAsia="仿宋_GB2312"/>
          <w:b w:val="0"/>
          <w:sz w:val="32"/>
        </w:rPr>
        <w:t>455.05</w:t>
      </w:r>
      <w:r>
        <w:rPr>
          <w:rFonts w:ascii="仿宋_GB2312" w:hAnsi="仿宋_GB2312" w:eastAsia="仿宋_GB2312"/>
          <w:b w:val="0"/>
          <w:sz w:val="32"/>
        </w:rPr>
        <w:t>万元。预算绩效管理取得的成效：一是严格按照相关的专项资金管理办法，实行多重审批控制专项经费的支出。二是成本节约项目根据实际情况做出合理预算，支出严格控制在预算范围内，本着节约成本，防止资源浪费的原则将项目成效最大化。三是项目实施进度：项目实施紧扣各个环节，逐步推进，及时与职能部门跟踪项目进展，加强项目督办，充分调动职能部门的积极性，加大项目投入工作的力度，加快项目实施进度。四是项目完成质量：项目严格按照年度预期目标执行，项目完成质量达标。五是预期目标完成程度：按预定目标完成了年初所设定的各项指标。专项经费实际支出未超出预算规定，保障了专项工作的开展。六是项目实施对效益的影响：项目的实施有效提升了培训人员的爱国主义意识，持续保障了培训工作的顺利开展。发现的问题及原因：1、乡镇国土空间总体规划、村庄规划编制工作推进缓慢。2、行业部门对重点建设项目用地预审与规划选址、立项、用地转用征收报批等工作不重视，导致违法占地、未批先建、“只建设不报批”等违法用地行为发生。3、县（市）、乡（镇）耕地保护主体责任落实不到位，违法占用耕地问题时有发生。4、部分县（市）对国家自然资源督察西安局督察反馈问题整改重视不够，整改进度缓慢。5、地质勘查投入不足，财政出资矿产勘查项目部署、投入少，找矿效果不突出。下一步改进措施：1、大力加强干部思想建设，进一步锻造坚强政治品格,切实转变工作作风，树立自然资源部门良好形象2、保障重点项目用地。努力做好我县各类重点建设项目用地保障工作，全力保障重点项目、民生项目、乡村振兴项目等用地需求。3、加大土地供应力度。积极推进经营性用地招拍挂工作，规范土地收购储备机制，提升土地价值。加快处置批而未供土地和闲置土地。盘活存量，全面推进土地有效利用，完成土地收益目标。4、完善绩效指标，提高整体绩效目标质量。提升预算精细化管理水平。组织预算单位和工作人员学习预算绩效管理的法律法规、规范要求，让绩效理念深入人心、让绩效管理人员熟知政策、知行合一，适时组织预算单位主要领导、分管负责人以及具体工作人员的培训教育，及时为单位开展绩效管理提供政策理论和专业操作技术指导，促进各预算单位绩效管理整体上台阶。5、加大地质勘查开发工作。对接自治区地矿局申请地质勘查项目。积极推进中央企业、自治区国有企业对各县（市）具有找矿前景的矿业权，以收购或合作的方式获得并开展勘查工作。加强与矿山企业的沟通、协调，对资源禀赋好有意转让或合作的矿山企业（如叶城叶合堡铅锌矿）依法依规进行收购、并购，依靠中央企业、自治区国有企业的技术及资金实力推动矿山的开发。具体附整体支出绩效自评表，项目支出绩效自评表和评价报告。</w:t>
      </w:r>
    </w:p>
    <w:p w14:paraId="7960851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F5980C">
        <w:tblPrEx>
          <w:tblCellMar>
            <w:top w:w="0" w:type="dxa"/>
            <w:left w:w="108" w:type="dxa"/>
            <w:bottom w:w="0" w:type="dxa"/>
            <w:right w:w="108" w:type="dxa"/>
          </w:tblCellMar>
        </w:tblPrEx>
        <w:tc>
          <w:tcPr>
            <w:tcW w:w="8847" w:type="dxa"/>
            <w:gridSpan w:val="9"/>
            <w:vAlign w:val="center"/>
          </w:tcPr>
          <w:p w14:paraId="7CD41AD2">
            <w:pPr>
              <w:jc w:val="center"/>
            </w:pPr>
            <w:r>
              <w:rPr>
                <w:rFonts w:ascii="宋体" w:hAnsi="宋体" w:eastAsia="宋体"/>
                <w:sz w:val="24"/>
              </w:rPr>
              <w:t>单位整体支出绩效自评表</w:t>
            </w:r>
          </w:p>
        </w:tc>
      </w:tr>
      <w:tr w14:paraId="3F5A4B86">
        <w:tblPrEx>
          <w:tblCellMar>
            <w:top w:w="0" w:type="dxa"/>
            <w:left w:w="108" w:type="dxa"/>
            <w:bottom w:w="0" w:type="dxa"/>
            <w:right w:w="108" w:type="dxa"/>
          </w:tblCellMar>
        </w:tblPrEx>
        <w:tc>
          <w:tcPr>
            <w:tcW w:w="8847" w:type="dxa"/>
            <w:gridSpan w:val="9"/>
            <w:vAlign w:val="center"/>
          </w:tcPr>
          <w:p w14:paraId="79AA4D78">
            <w:pPr>
              <w:jc w:val="center"/>
            </w:pPr>
            <w:r>
              <w:rPr>
                <w:rFonts w:ascii="宋体" w:hAnsi="宋体" w:eastAsia="宋体"/>
                <w:sz w:val="24"/>
              </w:rPr>
              <w:t>（2024年度）</w:t>
            </w:r>
          </w:p>
        </w:tc>
      </w:tr>
      <w:tr w14:paraId="34475D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EE60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DBF532">
            <w:pPr>
              <w:jc w:val="center"/>
            </w:pPr>
            <w:r>
              <w:rPr>
                <w:rFonts w:ascii="宋体" w:hAnsi="宋体" w:eastAsia="宋体"/>
                <w:sz w:val="16"/>
              </w:rPr>
              <w:t>疏勒县自然资源局</w:t>
            </w:r>
          </w:p>
        </w:tc>
      </w:tr>
      <w:tr w14:paraId="48D1CC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2756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17EB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DC2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0261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D57B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390B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C8F7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F693">
            <w:pPr>
              <w:jc w:val="center"/>
            </w:pPr>
            <w:r>
              <w:rPr>
                <w:rFonts w:ascii="宋体" w:hAnsi="宋体" w:eastAsia="宋体"/>
                <w:sz w:val="16"/>
              </w:rPr>
              <w:t>得分</w:t>
            </w:r>
          </w:p>
        </w:tc>
      </w:tr>
      <w:tr w14:paraId="40970B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8B3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F65A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F7333">
            <w:pPr>
              <w:jc w:val="center"/>
            </w:pPr>
            <w:r>
              <w:rPr>
                <w:rFonts w:ascii="宋体" w:hAnsi="宋体" w:eastAsia="宋体"/>
                <w:sz w:val="16"/>
              </w:rPr>
              <w:t>6,519.47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C49B2">
            <w:pPr>
              <w:jc w:val="center"/>
            </w:pPr>
            <w:r>
              <w:rPr>
                <w:rFonts w:ascii="宋体" w:hAnsi="宋体" w:eastAsia="宋体"/>
                <w:sz w:val="16"/>
              </w:rPr>
              <w:t>7,210.93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C616D">
            <w:pPr>
              <w:jc w:val="center"/>
            </w:pPr>
            <w:r>
              <w:rPr>
                <w:rFonts w:ascii="宋体" w:hAnsi="宋体" w:eastAsia="宋体"/>
                <w:sz w:val="16"/>
              </w:rPr>
              <w:t>7,210.93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AEB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BDFC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10FD">
            <w:pPr>
              <w:jc w:val="center"/>
            </w:pPr>
            <w:r>
              <w:rPr>
                <w:rFonts w:ascii="宋体" w:hAnsi="宋体" w:eastAsia="宋体"/>
                <w:sz w:val="16"/>
              </w:rPr>
              <w:t>10</w:t>
            </w:r>
          </w:p>
        </w:tc>
      </w:tr>
      <w:tr w14:paraId="79394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781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518C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51AE0">
            <w:pPr>
              <w:jc w:val="center"/>
            </w:pPr>
            <w:r>
              <w:rPr>
                <w:rFonts w:ascii="宋体" w:hAnsi="宋体" w:eastAsia="宋体"/>
                <w:sz w:val="16"/>
              </w:rPr>
              <w:t>5,577.65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0C06A">
            <w:pPr>
              <w:jc w:val="center"/>
            </w:pPr>
            <w:r>
              <w:rPr>
                <w:rFonts w:ascii="宋体" w:hAnsi="宋体" w:eastAsia="宋体"/>
                <w:sz w:val="16"/>
              </w:rPr>
              <w:t>4,257.05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04281">
            <w:pPr>
              <w:jc w:val="center"/>
            </w:pPr>
            <w:r>
              <w:rPr>
                <w:rFonts w:ascii="宋体" w:hAnsi="宋体" w:eastAsia="宋体"/>
                <w:sz w:val="16"/>
              </w:rPr>
              <w:t>4,257.05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50A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1DC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963B0">
            <w:pPr>
              <w:jc w:val="center"/>
            </w:pPr>
            <w:r>
              <w:rPr>
                <w:rFonts w:ascii="宋体" w:hAnsi="宋体" w:eastAsia="宋体"/>
                <w:sz w:val="16"/>
              </w:rPr>
              <w:t>—</w:t>
            </w:r>
          </w:p>
        </w:tc>
      </w:tr>
      <w:tr w14:paraId="22F6D2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A35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E164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545F">
            <w:pPr>
              <w:jc w:val="center"/>
            </w:pPr>
            <w:r>
              <w:rPr>
                <w:rFonts w:ascii="宋体" w:hAnsi="宋体" w:eastAsia="宋体"/>
                <w:sz w:val="16"/>
              </w:rPr>
              <w:t>941.82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A2760">
            <w:pPr>
              <w:jc w:val="center"/>
            </w:pPr>
            <w:r>
              <w:rPr>
                <w:rFonts w:ascii="宋体" w:hAnsi="宋体" w:eastAsia="宋体"/>
                <w:sz w:val="16"/>
              </w:rPr>
              <w:t>2,953.88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66500">
            <w:pPr>
              <w:jc w:val="center"/>
            </w:pPr>
            <w:r>
              <w:rPr>
                <w:rFonts w:ascii="宋体" w:hAnsi="宋体" w:eastAsia="宋体"/>
                <w:sz w:val="16"/>
              </w:rPr>
              <w:t>2,953.88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F64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6064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42CD">
            <w:pPr>
              <w:jc w:val="center"/>
            </w:pPr>
            <w:r>
              <w:rPr>
                <w:rFonts w:ascii="宋体" w:hAnsi="宋体" w:eastAsia="宋体"/>
                <w:sz w:val="16"/>
              </w:rPr>
              <w:t>—</w:t>
            </w:r>
          </w:p>
        </w:tc>
      </w:tr>
      <w:tr w14:paraId="16B4ED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4A2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483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79F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044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591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B70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11E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59373">
            <w:pPr>
              <w:jc w:val="center"/>
            </w:pPr>
            <w:r>
              <w:rPr>
                <w:rFonts w:ascii="宋体" w:hAnsi="宋体" w:eastAsia="宋体"/>
                <w:sz w:val="16"/>
              </w:rPr>
              <w:t>—</w:t>
            </w:r>
          </w:p>
        </w:tc>
      </w:tr>
      <w:tr w14:paraId="016758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2C8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5D9F4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AA3A3D">
            <w:pPr>
              <w:jc w:val="center"/>
            </w:pPr>
            <w:r>
              <w:rPr>
                <w:rFonts w:ascii="宋体" w:hAnsi="宋体" w:eastAsia="宋体"/>
                <w:sz w:val="16"/>
              </w:rPr>
              <w:t>实际完成情况</w:t>
            </w:r>
          </w:p>
        </w:tc>
      </w:tr>
      <w:tr w14:paraId="6EB21C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5C4B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72AFF">
            <w:pPr>
              <w:jc w:val="both"/>
            </w:pPr>
            <w:r>
              <w:rPr>
                <w:rFonts w:ascii="宋体" w:hAnsi="宋体" w:eastAsia="宋体"/>
                <w:sz w:val="16"/>
              </w:rPr>
              <w:t>认真落实上级系列决策部署，增强“四个意识”、坚定“四个自信”、做到“两个维护”，完整准确贯彻新时代党的治疆方略和习近平生态文明思想,认真学习贯彻</w:t>
            </w:r>
            <w:r>
              <w:rPr>
                <w:rFonts w:hint="eastAsia" w:ascii="宋体" w:hAnsi="宋体"/>
                <w:sz w:val="16"/>
                <w:lang w:eastAsia="zh-CN"/>
              </w:rPr>
              <w:t>党的</w:t>
            </w:r>
            <w:r>
              <w:rPr>
                <w:rFonts w:ascii="宋体" w:hAnsi="宋体" w:eastAsia="宋体"/>
                <w:sz w:val="16"/>
              </w:rPr>
              <w:t>二十大精神，落实最严格的耕地保护制度和节约集约用地制度，始终坚持以“转作风、树形象、保要素、促发展”为抓手，全面履行自然资源要素保障职责，保障各项工作有序推进。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B784BD">
            <w:pPr>
              <w:jc w:val="both"/>
            </w:pPr>
            <w:r>
              <w:rPr>
                <w:rFonts w:ascii="宋体" w:hAnsi="宋体" w:eastAsia="宋体"/>
                <w:sz w:val="16"/>
              </w:rPr>
              <w:t>在县委、县政府的坚强领导下，我局认真落实上级系列决策部署，增强“四个意识”、坚定“四个自信”、做到“两个维护”，完整准确贯彻新时代党的治疆方略和习近平生态文明思想，认真学习贯彻党的二十届三中全会精神，落实最严格的耕地保护制度和节约集约用地制度，始终坚持以“转作风、树形象、保要素、促发展”为抓手，全面履行自然资源要素保障职责，各项工作有序推进，续聘生态护林员、公益林管护员822人、完成卫片整改图斑数量747个，建立应急分队1支，保障退耕还林补助面积19.8万亩，退耕还林地合格率72%。</w:t>
            </w:r>
          </w:p>
        </w:tc>
      </w:tr>
      <w:tr w14:paraId="7F74EF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D3E4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A5A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148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8FA4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C409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ED03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15B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D827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02F1E">
            <w:pPr>
              <w:jc w:val="center"/>
            </w:pPr>
            <w:r>
              <w:rPr>
                <w:rFonts w:ascii="宋体" w:hAnsi="宋体" w:eastAsia="宋体"/>
                <w:sz w:val="16"/>
              </w:rPr>
              <w:t>得分</w:t>
            </w:r>
          </w:p>
        </w:tc>
      </w:tr>
      <w:tr w14:paraId="593733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288E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67F0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9AE2">
            <w:pPr>
              <w:jc w:val="center"/>
            </w:pPr>
            <w:r>
              <w:rPr>
                <w:rFonts w:ascii="宋体" w:hAnsi="宋体" w:eastAsia="宋体"/>
                <w:sz w:val="16"/>
              </w:rPr>
              <w:t>生态护林员、公益林管护员续聘人数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65135">
            <w:pPr>
              <w:jc w:val="center"/>
            </w:pPr>
            <w:r>
              <w:rPr>
                <w:rFonts w:ascii="宋体" w:hAnsi="宋体" w:eastAsia="宋体"/>
                <w:sz w:val="16"/>
              </w:rPr>
              <w:t>=822人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23494">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D052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131A7">
            <w:pPr>
              <w:jc w:val="center"/>
            </w:pPr>
            <w:r>
              <w:rPr>
                <w:rFonts w:ascii="宋体" w:hAnsi="宋体" w:eastAsia="宋体"/>
                <w:sz w:val="16"/>
              </w:rPr>
              <w:t>822人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6E9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F8037">
            <w:pPr>
              <w:jc w:val="center"/>
            </w:pPr>
            <w:r>
              <w:rPr>
                <w:rFonts w:ascii="宋体" w:hAnsi="宋体" w:eastAsia="宋体"/>
                <w:sz w:val="16"/>
              </w:rPr>
              <w:t>30</w:t>
            </w:r>
          </w:p>
        </w:tc>
      </w:tr>
      <w:tr w14:paraId="12D18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7D8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70E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6800">
            <w:pPr>
              <w:jc w:val="center"/>
            </w:pPr>
            <w:r>
              <w:rPr>
                <w:rFonts w:ascii="宋体" w:hAnsi="宋体" w:eastAsia="宋体"/>
                <w:sz w:val="16"/>
              </w:rPr>
              <w:t>卫片整改图斑数量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8DEC9">
            <w:pPr>
              <w:jc w:val="center"/>
            </w:pPr>
            <w:r>
              <w:rPr>
                <w:rFonts w:ascii="宋体" w:hAnsi="宋体" w:eastAsia="宋体"/>
                <w:sz w:val="16"/>
              </w:rPr>
              <w:t>&gt;=748个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B0531">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39C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BFB0">
            <w:pPr>
              <w:jc w:val="center"/>
            </w:pPr>
            <w:r>
              <w:rPr>
                <w:rFonts w:ascii="宋体" w:hAnsi="宋体" w:eastAsia="宋体"/>
                <w:sz w:val="16"/>
              </w:rPr>
              <w:t>747个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C7B31">
            <w:pPr>
              <w:jc w:val="center"/>
            </w:pPr>
            <w:r>
              <w:rPr>
                <w:rFonts w:ascii="宋体" w:hAnsi="宋体" w:eastAsia="宋体"/>
                <w:sz w:val="16"/>
              </w:rPr>
              <w:t>99.87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73278">
            <w:pPr>
              <w:jc w:val="center"/>
            </w:pPr>
            <w:r>
              <w:rPr>
                <w:rFonts w:ascii="宋体" w:hAnsi="宋体" w:eastAsia="宋体"/>
                <w:sz w:val="16"/>
              </w:rPr>
              <w:t>9.99</w:t>
            </w:r>
          </w:p>
        </w:tc>
      </w:tr>
      <w:tr w14:paraId="57F875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365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6DB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6F06">
            <w:pPr>
              <w:jc w:val="center"/>
            </w:pPr>
            <w:r>
              <w:rPr>
                <w:rFonts w:ascii="宋体" w:hAnsi="宋体" w:eastAsia="宋体"/>
                <w:sz w:val="16"/>
              </w:rPr>
              <w:t>建立应急分队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C7E63">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A43B5">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E95D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391B">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EF1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FE6D">
            <w:pPr>
              <w:jc w:val="center"/>
            </w:pPr>
            <w:r>
              <w:rPr>
                <w:rFonts w:ascii="宋体" w:hAnsi="宋体" w:eastAsia="宋体"/>
                <w:sz w:val="16"/>
              </w:rPr>
              <w:t>30</w:t>
            </w:r>
          </w:p>
        </w:tc>
      </w:tr>
      <w:tr w14:paraId="7E619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E6F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368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37090">
            <w:pPr>
              <w:jc w:val="center"/>
            </w:pPr>
            <w:r>
              <w:rPr>
                <w:rFonts w:ascii="宋体" w:hAnsi="宋体" w:eastAsia="宋体"/>
                <w:sz w:val="16"/>
              </w:rPr>
              <w:t>退耕还林补助面积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0DC81">
            <w:pPr>
              <w:jc w:val="center"/>
            </w:pPr>
            <w:r>
              <w:rPr>
                <w:rFonts w:ascii="宋体" w:hAnsi="宋体" w:eastAsia="宋体"/>
                <w:sz w:val="16"/>
              </w:rPr>
              <w:t>&gt;=19.8万亩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A0711">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4F6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7B89A">
            <w:pPr>
              <w:jc w:val="center"/>
            </w:pPr>
            <w:r>
              <w:rPr>
                <w:rFonts w:ascii="宋体" w:hAnsi="宋体" w:eastAsia="宋体"/>
                <w:sz w:val="16"/>
              </w:rPr>
              <w:tab/>
            </w:r>
            <w:r>
              <w:rPr>
                <w:rFonts w:ascii="宋体" w:hAnsi="宋体" w:eastAsia="宋体"/>
                <w:sz w:val="16"/>
              </w:rPr>
              <w:t>19.8万亩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60B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766FC">
            <w:pPr>
              <w:jc w:val="center"/>
            </w:pPr>
            <w:r>
              <w:rPr>
                <w:rFonts w:ascii="宋体" w:hAnsi="宋体" w:eastAsia="宋体"/>
                <w:sz w:val="16"/>
              </w:rPr>
              <w:t>10</w:t>
            </w:r>
          </w:p>
        </w:tc>
      </w:tr>
      <w:tr w14:paraId="79687F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0C4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F71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29456">
            <w:pPr>
              <w:jc w:val="center"/>
            </w:pPr>
            <w:r>
              <w:rPr>
                <w:rFonts w:ascii="宋体" w:hAnsi="宋体" w:eastAsia="宋体"/>
                <w:sz w:val="16"/>
              </w:rPr>
              <w:t>开展消防演练次数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358F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617E0">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58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52A89">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5E6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D6011">
            <w:pPr>
              <w:jc w:val="center"/>
            </w:pPr>
            <w:r>
              <w:rPr>
                <w:rFonts w:ascii="宋体" w:hAnsi="宋体" w:eastAsia="宋体"/>
                <w:sz w:val="16"/>
              </w:rPr>
              <w:t>5</w:t>
            </w:r>
          </w:p>
        </w:tc>
      </w:tr>
      <w:tr w14:paraId="6E40AD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BE4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C6D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D1956">
            <w:pPr>
              <w:jc w:val="center"/>
            </w:pPr>
            <w:r>
              <w:rPr>
                <w:rFonts w:ascii="宋体" w:hAnsi="宋体" w:eastAsia="宋体"/>
                <w:sz w:val="16"/>
              </w:rPr>
              <w:t>退耕还林地合格率（株数保存率）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D1070">
            <w:pPr>
              <w:jc w:val="center"/>
            </w:pPr>
            <w:r>
              <w:rPr>
                <w:rFonts w:ascii="宋体" w:hAnsi="宋体" w:eastAsia="宋体"/>
                <w:sz w:val="16"/>
              </w:rPr>
              <w:t>&gt;=70%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1F42D">
            <w:pPr>
              <w:jc w:val="center"/>
            </w:pPr>
            <w:r>
              <w:rPr>
                <w:rFonts w:ascii="宋体" w:hAnsi="宋体" w:eastAsia="宋体"/>
                <w:sz w:val="16"/>
              </w:rPr>
              <w:t>23年工作总结及24年工作计划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FFE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7EEBC">
            <w:pPr>
              <w:jc w:val="center"/>
            </w:pPr>
            <w:r>
              <w:rPr>
                <w:rFonts w:ascii="宋体" w:hAnsi="宋体" w:eastAsia="宋体"/>
                <w:sz w:val="16"/>
              </w:rPr>
              <w:t>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14DC">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D345A">
            <w:pPr>
              <w:jc w:val="center"/>
            </w:pPr>
            <w:r>
              <w:rPr>
                <w:rFonts w:ascii="宋体" w:hAnsi="宋体" w:eastAsia="宋体"/>
                <w:sz w:val="16"/>
              </w:rPr>
              <w:t>5</w:t>
            </w:r>
          </w:p>
        </w:tc>
      </w:tr>
    </w:tbl>
    <w:p w14:paraId="293F73EF">
      <w:r>
        <w:br w:type="page"/>
      </w:r>
    </w:p>
    <w:tbl>
      <w:tblPr>
        <w:tblStyle w:val="9"/>
        <w:tblW w:w="0" w:type="auto"/>
        <w:tblInd w:w="0" w:type="dxa"/>
        <w:tblLayout w:type="autofit"/>
        <w:tblCellMar>
          <w:top w:w="0" w:type="dxa"/>
          <w:left w:w="108" w:type="dxa"/>
          <w:bottom w:w="0" w:type="dxa"/>
          <w:right w:w="108" w:type="dxa"/>
        </w:tblCellMar>
      </w:tblPr>
      <w:tblGrid>
        <w:gridCol w:w="622"/>
        <w:gridCol w:w="604"/>
        <w:gridCol w:w="604"/>
        <w:gridCol w:w="604"/>
        <w:gridCol w:w="856"/>
        <w:gridCol w:w="611"/>
        <w:gridCol w:w="609"/>
        <w:gridCol w:w="615"/>
        <w:gridCol w:w="605"/>
        <w:gridCol w:w="613"/>
        <w:gridCol w:w="856"/>
        <w:gridCol w:w="632"/>
        <w:gridCol w:w="597"/>
        <w:gridCol w:w="632"/>
      </w:tblGrid>
      <w:tr w14:paraId="524D6B5D">
        <w:tblPrEx>
          <w:tblCellMar>
            <w:top w:w="0" w:type="dxa"/>
            <w:left w:w="108" w:type="dxa"/>
            <w:bottom w:w="0" w:type="dxa"/>
            <w:right w:w="108" w:type="dxa"/>
          </w:tblCellMar>
        </w:tblPrEx>
        <w:tc>
          <w:tcPr>
            <w:tcW w:w="8848" w:type="dxa"/>
            <w:gridSpan w:val="14"/>
            <w:vAlign w:val="center"/>
          </w:tcPr>
          <w:p w14:paraId="22187738">
            <w:pPr>
              <w:jc w:val="center"/>
            </w:pPr>
            <w:r>
              <w:rPr>
                <w:rFonts w:ascii="宋体" w:hAnsi="宋体" w:eastAsia="宋体"/>
                <w:sz w:val="24"/>
              </w:rPr>
              <w:t>项目支出绩效自评表</w:t>
            </w:r>
          </w:p>
        </w:tc>
      </w:tr>
      <w:tr w14:paraId="7982EA52">
        <w:tblPrEx>
          <w:tblCellMar>
            <w:top w:w="0" w:type="dxa"/>
            <w:left w:w="108" w:type="dxa"/>
            <w:bottom w:w="0" w:type="dxa"/>
            <w:right w:w="108" w:type="dxa"/>
          </w:tblCellMar>
        </w:tblPrEx>
        <w:tc>
          <w:tcPr>
            <w:tcW w:w="8848" w:type="dxa"/>
            <w:gridSpan w:val="14"/>
            <w:vAlign w:val="center"/>
          </w:tcPr>
          <w:p w14:paraId="1204B0CD">
            <w:pPr>
              <w:jc w:val="center"/>
            </w:pPr>
            <w:r>
              <w:rPr>
                <w:rFonts w:ascii="宋体" w:hAnsi="宋体" w:eastAsia="宋体"/>
                <w:sz w:val="24"/>
              </w:rPr>
              <w:t>(2024年度)</w:t>
            </w:r>
          </w:p>
        </w:tc>
      </w:tr>
      <w:tr w14:paraId="651428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E3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D226F">
            <w:pPr>
              <w:jc w:val="center"/>
            </w:pPr>
            <w:r>
              <w:rPr>
                <w:rFonts w:ascii="宋体" w:hAnsi="宋体" w:eastAsia="宋体"/>
                <w:sz w:val="16"/>
              </w:rPr>
              <w:t>2023年至2024年耕地占用税项目</w:t>
            </w:r>
          </w:p>
        </w:tc>
      </w:tr>
      <w:tr w14:paraId="0ED91B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DC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3439F">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2B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EA9E8D">
            <w:pPr>
              <w:jc w:val="center"/>
            </w:pPr>
            <w:r>
              <w:rPr>
                <w:rFonts w:ascii="宋体" w:hAnsi="宋体" w:eastAsia="宋体"/>
                <w:sz w:val="16"/>
              </w:rPr>
              <w:t>疏勒县自然资源局</w:t>
            </w:r>
          </w:p>
        </w:tc>
      </w:tr>
      <w:tr w14:paraId="266B6F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A8F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D6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1C7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331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B4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AC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54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5B9E">
            <w:pPr>
              <w:jc w:val="center"/>
            </w:pPr>
            <w:r>
              <w:rPr>
                <w:rFonts w:ascii="宋体" w:hAnsi="宋体" w:eastAsia="宋体"/>
                <w:sz w:val="16"/>
              </w:rPr>
              <w:t>得分</w:t>
            </w:r>
          </w:p>
        </w:tc>
      </w:tr>
      <w:tr w14:paraId="7F5A6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0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79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B19C7">
            <w:pPr>
              <w:jc w:val="center"/>
            </w:pPr>
            <w:r>
              <w:rPr>
                <w:rFonts w:ascii="宋体" w:hAnsi="宋体" w:eastAsia="宋体"/>
                <w:sz w:val="16"/>
              </w:rPr>
              <w:t>641.27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6AD26">
            <w:pPr>
              <w:jc w:val="center"/>
            </w:pPr>
            <w:r>
              <w:rPr>
                <w:rFonts w:ascii="宋体" w:hAnsi="宋体" w:eastAsia="宋体"/>
                <w:sz w:val="16"/>
              </w:rPr>
              <w:t>1,071.20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ADAA1">
            <w:pPr>
              <w:jc w:val="center"/>
            </w:pPr>
            <w:r>
              <w:rPr>
                <w:rFonts w:ascii="宋体" w:hAnsi="宋体" w:eastAsia="宋体"/>
                <w:sz w:val="16"/>
              </w:rPr>
              <w:t>1,071.20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F09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F8A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7B3B">
            <w:pPr>
              <w:jc w:val="center"/>
            </w:pPr>
            <w:r>
              <w:rPr>
                <w:rFonts w:ascii="宋体" w:hAnsi="宋体" w:eastAsia="宋体"/>
                <w:sz w:val="16"/>
              </w:rPr>
              <w:t>10.00分</w:t>
            </w:r>
          </w:p>
        </w:tc>
      </w:tr>
      <w:tr w14:paraId="0FD4C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30C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65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A711">
            <w:pPr>
              <w:jc w:val="center"/>
            </w:pPr>
            <w:r>
              <w:rPr>
                <w:rFonts w:ascii="宋体" w:hAnsi="宋体" w:eastAsia="宋体"/>
                <w:sz w:val="16"/>
              </w:rPr>
              <w:t>641.27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FDAE">
            <w:pPr>
              <w:jc w:val="center"/>
            </w:pPr>
            <w:r>
              <w:rPr>
                <w:rFonts w:ascii="宋体" w:hAnsi="宋体" w:eastAsia="宋体"/>
                <w:sz w:val="16"/>
              </w:rPr>
              <w:t>1,071.20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A18E">
            <w:pPr>
              <w:jc w:val="center"/>
            </w:pPr>
            <w:r>
              <w:rPr>
                <w:rFonts w:ascii="宋体" w:hAnsi="宋体" w:eastAsia="宋体"/>
                <w:sz w:val="16"/>
              </w:rPr>
              <w:t>1,071.20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EE3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2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9914">
            <w:pPr>
              <w:jc w:val="center"/>
            </w:pPr>
            <w:r>
              <w:rPr>
                <w:rFonts w:ascii="宋体" w:hAnsi="宋体" w:eastAsia="宋体"/>
                <w:sz w:val="16"/>
              </w:rPr>
              <w:t>—</w:t>
            </w:r>
          </w:p>
        </w:tc>
      </w:tr>
      <w:tr w14:paraId="60972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1CD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38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4FE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F4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19B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35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AB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5F5A">
            <w:pPr>
              <w:jc w:val="center"/>
            </w:pPr>
            <w:r>
              <w:rPr>
                <w:rFonts w:ascii="宋体" w:hAnsi="宋体" w:eastAsia="宋体"/>
                <w:sz w:val="16"/>
              </w:rPr>
              <w:t>—</w:t>
            </w:r>
          </w:p>
        </w:tc>
      </w:tr>
      <w:tr w14:paraId="2F5FF4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885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DE7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C5D00">
            <w:pPr>
              <w:jc w:val="center"/>
            </w:pPr>
            <w:r>
              <w:rPr>
                <w:rFonts w:ascii="宋体" w:hAnsi="宋体" w:eastAsia="宋体"/>
                <w:sz w:val="16"/>
              </w:rPr>
              <w:t>实际完成情况</w:t>
            </w:r>
          </w:p>
        </w:tc>
      </w:tr>
      <w:tr w14:paraId="0E7BA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D4A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24F67">
            <w:pPr>
              <w:jc w:val="both"/>
            </w:pPr>
            <w:r>
              <w:rPr>
                <w:rFonts w:ascii="宋体" w:hAnsi="宋体" w:eastAsia="宋体"/>
                <w:sz w:val="16"/>
              </w:rPr>
              <w:t>项目投资1071.203151万元，用于涉及占用耕地1027318平方米、涉及占用园地47788平方米、涉及占用林地155565平方米、涉及占用草地98598平方米、涉及占用其他农用地157940平方米相关费用的缴纳，通过项目的实施有利于健全耕地保护机制及森林草地植被占补平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6168E">
            <w:pPr>
              <w:jc w:val="both"/>
            </w:pPr>
            <w:r>
              <w:rPr>
                <w:rFonts w:hint="eastAsia" w:ascii="宋体" w:hAnsi="宋体"/>
                <w:sz w:val="16"/>
                <w:lang w:eastAsia="zh-CN"/>
              </w:rPr>
              <w:t>截至</w:t>
            </w:r>
            <w:r>
              <w:rPr>
                <w:rFonts w:ascii="宋体" w:hAnsi="宋体" w:eastAsia="宋体"/>
                <w:sz w:val="16"/>
              </w:rPr>
              <w:t>2024年12月31日，项目实际投资总额为1071.203151万元，涉及占用耕地1027318平方米、涉及占用园地47788平方米、涉及占用林地155565平方米、涉及占用草地98598平方米、涉及占用其他农用地157940平方米，资金主要用于耕地占用税费用997.18万元，滞纳金74.02万元，项目实施后，有效健全耕地保护机制，有效提高森林草地植被占补平衡，受益农民满意度100%。</w:t>
            </w:r>
          </w:p>
        </w:tc>
      </w:tr>
      <w:tr w14:paraId="7F5057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27B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26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40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95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F1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E7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EB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F1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F6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25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5E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58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5F422">
            <w:pPr>
              <w:jc w:val="center"/>
            </w:pPr>
            <w:r>
              <w:rPr>
                <w:rFonts w:ascii="宋体" w:hAnsi="宋体" w:eastAsia="宋体"/>
                <w:sz w:val="16"/>
              </w:rPr>
              <w:t>偏差原因分析及改进措施</w:t>
            </w:r>
          </w:p>
        </w:tc>
      </w:tr>
      <w:tr w14:paraId="097ED4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C7A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859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F92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E1BE">
            <w:pPr>
              <w:jc w:val="center"/>
            </w:pPr>
            <w:r>
              <w:rPr>
                <w:rFonts w:ascii="宋体" w:hAnsi="宋体" w:eastAsia="宋体"/>
                <w:sz w:val="16"/>
              </w:rPr>
              <w:t>涉及占用耕地面积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35EB">
            <w:pPr>
              <w:jc w:val="center"/>
            </w:pPr>
            <w:r>
              <w:rPr>
                <w:rFonts w:ascii="宋体" w:hAnsi="宋体" w:eastAsia="宋体"/>
                <w:sz w:val="16"/>
              </w:rPr>
              <w:t>=1027318平方米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0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1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79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A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4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5741">
            <w:pPr>
              <w:jc w:val="center"/>
            </w:pPr>
            <w:r>
              <w:rPr>
                <w:rFonts w:ascii="宋体" w:hAnsi="宋体" w:eastAsia="宋体"/>
                <w:sz w:val="16"/>
              </w:rPr>
              <w:t>=1027318平方米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E8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CAA19">
            <w:pPr>
              <w:jc w:val="center"/>
            </w:pPr>
          </w:p>
        </w:tc>
      </w:tr>
      <w:tr w14:paraId="0D3EE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7F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21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B0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168C">
            <w:pPr>
              <w:jc w:val="center"/>
            </w:pPr>
            <w:r>
              <w:rPr>
                <w:rFonts w:ascii="宋体" w:hAnsi="宋体" w:eastAsia="宋体"/>
                <w:sz w:val="16"/>
              </w:rPr>
              <w:t>涉及占用园地面积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0DA5">
            <w:pPr>
              <w:jc w:val="center"/>
            </w:pPr>
            <w:r>
              <w:rPr>
                <w:rFonts w:ascii="宋体" w:hAnsi="宋体" w:eastAsia="宋体"/>
                <w:sz w:val="16"/>
              </w:rPr>
              <w:t>=47788平方米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04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F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2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B4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1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F5F8">
            <w:pPr>
              <w:jc w:val="center"/>
            </w:pPr>
            <w:r>
              <w:rPr>
                <w:rFonts w:ascii="宋体" w:hAnsi="宋体" w:eastAsia="宋体"/>
                <w:sz w:val="16"/>
              </w:rPr>
              <w:t>=47788平方米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D0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F2CE0">
            <w:pPr>
              <w:jc w:val="center"/>
            </w:pPr>
          </w:p>
        </w:tc>
      </w:tr>
      <w:tr w14:paraId="77731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7C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A3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C9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B386">
            <w:pPr>
              <w:jc w:val="center"/>
            </w:pPr>
            <w:r>
              <w:rPr>
                <w:rFonts w:ascii="宋体" w:hAnsi="宋体" w:eastAsia="宋体"/>
                <w:sz w:val="16"/>
              </w:rPr>
              <w:t>涉及占用其他农用地面积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EFC0">
            <w:pPr>
              <w:jc w:val="center"/>
            </w:pPr>
            <w:r>
              <w:rPr>
                <w:rFonts w:ascii="宋体" w:hAnsi="宋体" w:eastAsia="宋体"/>
                <w:sz w:val="16"/>
              </w:rPr>
              <w:t>=157940平方米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1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5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44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4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5F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48A1">
            <w:pPr>
              <w:jc w:val="center"/>
            </w:pPr>
            <w:r>
              <w:rPr>
                <w:rFonts w:ascii="宋体" w:hAnsi="宋体" w:eastAsia="宋体"/>
                <w:sz w:val="16"/>
              </w:rPr>
              <w:t>=157940平方米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0AE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24706">
            <w:pPr>
              <w:jc w:val="center"/>
            </w:pPr>
          </w:p>
        </w:tc>
      </w:tr>
      <w:tr w14:paraId="58EDF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F2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5B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0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CFEB">
            <w:pPr>
              <w:jc w:val="center"/>
            </w:pPr>
            <w:r>
              <w:rPr>
                <w:rFonts w:ascii="宋体" w:hAnsi="宋体" w:eastAsia="宋体"/>
                <w:sz w:val="16"/>
              </w:rPr>
              <w:t>涉及占用林地面积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AA60">
            <w:pPr>
              <w:jc w:val="center"/>
            </w:pPr>
            <w:r>
              <w:rPr>
                <w:rFonts w:ascii="宋体" w:hAnsi="宋体" w:eastAsia="宋体"/>
                <w:sz w:val="16"/>
              </w:rPr>
              <w:t>=155565平方米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6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4F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F1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9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7F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92DC">
            <w:pPr>
              <w:jc w:val="center"/>
            </w:pPr>
            <w:r>
              <w:rPr>
                <w:rFonts w:ascii="宋体" w:hAnsi="宋体" w:eastAsia="宋体"/>
                <w:sz w:val="16"/>
              </w:rPr>
              <w:t>=155565平方米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5BA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BB2A9">
            <w:pPr>
              <w:jc w:val="center"/>
            </w:pPr>
          </w:p>
        </w:tc>
      </w:tr>
      <w:tr w14:paraId="5AEF6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DF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E4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D2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64D0">
            <w:pPr>
              <w:jc w:val="center"/>
            </w:pPr>
            <w:r>
              <w:rPr>
                <w:rFonts w:ascii="宋体" w:hAnsi="宋体" w:eastAsia="宋体"/>
                <w:sz w:val="16"/>
              </w:rPr>
              <w:t>涉及占用草地面积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5148">
            <w:pPr>
              <w:jc w:val="center"/>
            </w:pPr>
            <w:r>
              <w:rPr>
                <w:rFonts w:ascii="宋体" w:hAnsi="宋体" w:eastAsia="宋体"/>
                <w:sz w:val="16"/>
              </w:rPr>
              <w:t>=98598平方米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51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52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71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9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E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B94C">
            <w:pPr>
              <w:jc w:val="center"/>
            </w:pPr>
            <w:r>
              <w:rPr>
                <w:rFonts w:ascii="宋体" w:hAnsi="宋体" w:eastAsia="宋体"/>
                <w:sz w:val="16"/>
              </w:rPr>
              <w:t>=98598平方米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8FA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47C74">
            <w:pPr>
              <w:jc w:val="center"/>
            </w:pPr>
          </w:p>
        </w:tc>
      </w:tr>
      <w:tr w14:paraId="1BCD0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F4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4A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D9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DF1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A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8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FD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FD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1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1DE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83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13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EC50">
            <w:pPr>
              <w:jc w:val="center"/>
            </w:pPr>
          </w:p>
        </w:tc>
      </w:tr>
      <w:tr w14:paraId="66B5C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6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FE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F2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11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D850">
            <w:pPr>
              <w:jc w:val="center"/>
            </w:pPr>
            <w:r>
              <w:rPr>
                <w:rFonts w:ascii="宋体" w:hAnsi="宋体" w:eastAsia="宋体"/>
                <w:sz w:val="16"/>
              </w:rPr>
              <w:t>=2024年8月26日前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B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54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D5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71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3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B1F9">
            <w:pPr>
              <w:jc w:val="center"/>
            </w:pPr>
            <w:r>
              <w:rPr>
                <w:rFonts w:ascii="宋体" w:hAnsi="宋体" w:eastAsia="宋体"/>
                <w:sz w:val="16"/>
              </w:rPr>
              <w:t>2024年8月26日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10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19AD2">
            <w:pPr>
              <w:jc w:val="center"/>
            </w:pPr>
          </w:p>
        </w:tc>
      </w:tr>
      <w:tr w14:paraId="0C324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B3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745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E70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C64C">
            <w:pPr>
              <w:jc w:val="center"/>
            </w:pPr>
            <w:r>
              <w:rPr>
                <w:rFonts w:ascii="宋体" w:hAnsi="宋体" w:eastAsia="宋体"/>
                <w:sz w:val="16"/>
              </w:rPr>
              <w:t>耕地占用税费用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2993">
            <w:pPr>
              <w:jc w:val="center"/>
            </w:pPr>
            <w:r>
              <w:rPr>
                <w:rFonts w:ascii="宋体" w:hAnsi="宋体" w:eastAsia="宋体"/>
                <w:sz w:val="16"/>
              </w:rPr>
              <w:t>&lt;=997.18万元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1E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C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B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9B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04A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63F6">
            <w:pPr>
              <w:jc w:val="center"/>
            </w:pPr>
            <w:r>
              <w:rPr>
                <w:rFonts w:ascii="宋体" w:hAnsi="宋体" w:eastAsia="宋体"/>
                <w:sz w:val="16"/>
              </w:rPr>
              <w:t>=997.18万元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1C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8B1FE">
            <w:pPr>
              <w:jc w:val="center"/>
            </w:pPr>
          </w:p>
        </w:tc>
      </w:tr>
      <w:tr w14:paraId="78DC4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18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A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65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A5BE">
            <w:pPr>
              <w:jc w:val="center"/>
            </w:pPr>
            <w:r>
              <w:rPr>
                <w:rFonts w:ascii="宋体" w:hAnsi="宋体" w:eastAsia="宋体"/>
                <w:sz w:val="16"/>
              </w:rPr>
              <w:t>滞纳金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0FE0">
            <w:pPr>
              <w:jc w:val="center"/>
            </w:pPr>
            <w:r>
              <w:rPr>
                <w:rFonts w:ascii="宋体" w:hAnsi="宋体" w:eastAsia="宋体"/>
                <w:sz w:val="16"/>
              </w:rPr>
              <w:t>&lt;=74.02万元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96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2D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1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3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6AD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5D51">
            <w:pPr>
              <w:jc w:val="center"/>
            </w:pPr>
            <w:r>
              <w:rPr>
                <w:rFonts w:ascii="宋体" w:hAnsi="宋体" w:eastAsia="宋体"/>
                <w:sz w:val="16"/>
              </w:rPr>
              <w:t>=74.02万元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95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542AC">
            <w:pPr>
              <w:jc w:val="center"/>
            </w:pPr>
          </w:p>
        </w:tc>
      </w:tr>
      <w:tr w14:paraId="2CF11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E3E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84C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C3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DBB2">
            <w:pPr>
              <w:jc w:val="center"/>
            </w:pPr>
            <w:r>
              <w:rPr>
                <w:rFonts w:ascii="宋体" w:hAnsi="宋体" w:eastAsia="宋体"/>
                <w:sz w:val="16"/>
              </w:rPr>
              <w:t>健全耕地保护机制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5945">
            <w:pPr>
              <w:jc w:val="center"/>
            </w:pPr>
            <w:r>
              <w:rPr>
                <w:rFonts w:ascii="宋体" w:hAnsi="宋体" w:eastAsia="宋体"/>
                <w:sz w:val="16"/>
              </w:rPr>
              <w:t>有效健全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4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D9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F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4C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A3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8AD0">
            <w:pPr>
              <w:jc w:val="center"/>
            </w:pPr>
            <w:r>
              <w:rPr>
                <w:rFonts w:ascii="宋体" w:hAnsi="宋体" w:eastAsia="宋体"/>
                <w:sz w:val="16"/>
              </w:rPr>
              <w:t>有效健全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4C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9CAC8">
            <w:pPr>
              <w:jc w:val="center"/>
            </w:pPr>
          </w:p>
        </w:tc>
      </w:tr>
      <w:tr w14:paraId="61C44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90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B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65A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7055">
            <w:pPr>
              <w:jc w:val="center"/>
            </w:pPr>
            <w:r>
              <w:rPr>
                <w:rFonts w:ascii="宋体" w:hAnsi="宋体" w:eastAsia="宋体"/>
                <w:sz w:val="16"/>
              </w:rPr>
              <w:t>森林植被占补平衡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897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5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B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C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9B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4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17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69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2C1C">
            <w:pPr>
              <w:jc w:val="center"/>
            </w:pPr>
          </w:p>
        </w:tc>
      </w:tr>
      <w:tr w14:paraId="7618E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BB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B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AB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5F3">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F9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5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F3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C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F8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CF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6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5D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1AA0">
            <w:pPr>
              <w:jc w:val="center"/>
            </w:pPr>
            <w:r>
              <w:rPr>
                <w:rFonts w:ascii="宋体" w:hAnsi="宋体" w:eastAsia="宋体"/>
                <w:sz w:val="16"/>
              </w:rPr>
              <w:t>该项目指标受益农民满意度&gt;=95%，因项目实际问卷调查满意度为100%，故指标偏差为5.26%；改进措施：根据项目实际情况，合理设置预期指标值，使完成值与预期目标值相一致。</w:t>
            </w:r>
          </w:p>
        </w:tc>
      </w:tr>
      <w:tr w14:paraId="5A0407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322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41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9CD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F1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7989EE"/>
        </w:tc>
      </w:tr>
    </w:tbl>
    <w:p w14:paraId="1979C62C">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0"/>
        <w:gridCol w:w="614"/>
        <w:gridCol w:w="620"/>
        <w:gridCol w:w="776"/>
        <w:gridCol w:w="632"/>
        <w:gridCol w:w="593"/>
        <w:gridCol w:w="632"/>
      </w:tblGrid>
      <w:tr w14:paraId="3ED7D8B3">
        <w:tblPrEx>
          <w:tblCellMar>
            <w:top w:w="0" w:type="dxa"/>
            <w:left w:w="108" w:type="dxa"/>
            <w:bottom w:w="0" w:type="dxa"/>
            <w:right w:w="108" w:type="dxa"/>
          </w:tblCellMar>
        </w:tblPrEx>
        <w:tc>
          <w:tcPr>
            <w:tcW w:w="8848" w:type="dxa"/>
            <w:gridSpan w:val="14"/>
            <w:vAlign w:val="center"/>
          </w:tcPr>
          <w:p w14:paraId="43BCED7A">
            <w:pPr>
              <w:jc w:val="center"/>
            </w:pPr>
            <w:r>
              <w:rPr>
                <w:rFonts w:ascii="宋体" w:hAnsi="宋体" w:eastAsia="宋体"/>
                <w:sz w:val="24"/>
              </w:rPr>
              <w:t>项目支出绩效自评表</w:t>
            </w:r>
          </w:p>
        </w:tc>
      </w:tr>
      <w:tr w14:paraId="36D011FC">
        <w:tblPrEx>
          <w:tblCellMar>
            <w:top w:w="0" w:type="dxa"/>
            <w:left w:w="108" w:type="dxa"/>
            <w:bottom w:w="0" w:type="dxa"/>
            <w:right w:w="108" w:type="dxa"/>
          </w:tblCellMar>
        </w:tblPrEx>
        <w:tc>
          <w:tcPr>
            <w:tcW w:w="8848" w:type="dxa"/>
            <w:gridSpan w:val="14"/>
            <w:vAlign w:val="center"/>
          </w:tcPr>
          <w:p w14:paraId="2263E06C">
            <w:pPr>
              <w:jc w:val="center"/>
            </w:pPr>
            <w:r>
              <w:rPr>
                <w:rFonts w:ascii="宋体" w:hAnsi="宋体" w:eastAsia="宋体"/>
                <w:sz w:val="24"/>
              </w:rPr>
              <w:t>(2024年度)</w:t>
            </w:r>
          </w:p>
        </w:tc>
      </w:tr>
      <w:tr w14:paraId="44E1B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7E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559CE2">
            <w:pPr>
              <w:jc w:val="center"/>
            </w:pPr>
            <w:r>
              <w:rPr>
                <w:rFonts w:ascii="宋体" w:hAnsi="宋体" w:eastAsia="宋体"/>
                <w:sz w:val="16"/>
              </w:rPr>
              <w:t>2024年中央林业草原生态保护恢复项目（国家级公益林管护补助、管护能力提升）</w:t>
            </w:r>
          </w:p>
        </w:tc>
      </w:tr>
      <w:tr w14:paraId="14ED0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EA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9F06E">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61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41D1A1">
            <w:pPr>
              <w:jc w:val="center"/>
            </w:pPr>
            <w:r>
              <w:rPr>
                <w:rFonts w:ascii="宋体" w:hAnsi="宋体" w:eastAsia="宋体"/>
                <w:sz w:val="16"/>
              </w:rPr>
              <w:t>疏勒县自然资源局</w:t>
            </w:r>
          </w:p>
        </w:tc>
      </w:tr>
      <w:tr w14:paraId="781240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9F5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F1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98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B2C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176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0F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95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8FF1">
            <w:pPr>
              <w:jc w:val="center"/>
            </w:pPr>
            <w:r>
              <w:rPr>
                <w:rFonts w:ascii="宋体" w:hAnsi="宋体" w:eastAsia="宋体"/>
                <w:sz w:val="16"/>
              </w:rPr>
              <w:t>得分</w:t>
            </w:r>
          </w:p>
        </w:tc>
      </w:tr>
      <w:tr w14:paraId="26E5C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99A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4C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507E">
            <w:pPr>
              <w:jc w:val="center"/>
            </w:pPr>
            <w:r>
              <w:rPr>
                <w:rFonts w:ascii="宋体" w:hAnsi="宋体" w:eastAsia="宋体"/>
                <w:sz w:val="16"/>
              </w:rPr>
              <w:t>43.03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7869">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0536D">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C76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168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4591">
            <w:pPr>
              <w:jc w:val="center"/>
            </w:pPr>
            <w:r>
              <w:rPr>
                <w:rFonts w:ascii="宋体" w:hAnsi="宋体" w:eastAsia="宋体"/>
                <w:sz w:val="16"/>
              </w:rPr>
              <w:t>10.00分</w:t>
            </w:r>
          </w:p>
        </w:tc>
      </w:tr>
      <w:tr w14:paraId="09526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3D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38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84F64">
            <w:pPr>
              <w:jc w:val="center"/>
            </w:pPr>
            <w:r>
              <w:rPr>
                <w:rFonts w:ascii="宋体" w:hAnsi="宋体" w:eastAsia="宋体"/>
                <w:sz w:val="16"/>
              </w:rPr>
              <w:t>43.03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9594">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3F83A">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C9F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D3E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1E35">
            <w:pPr>
              <w:jc w:val="center"/>
            </w:pPr>
            <w:r>
              <w:rPr>
                <w:rFonts w:ascii="宋体" w:hAnsi="宋体" w:eastAsia="宋体"/>
                <w:sz w:val="16"/>
              </w:rPr>
              <w:t>—</w:t>
            </w:r>
          </w:p>
        </w:tc>
      </w:tr>
      <w:tr w14:paraId="7C389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E97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8AE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003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B26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51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1A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6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BC5B">
            <w:pPr>
              <w:jc w:val="center"/>
            </w:pPr>
            <w:r>
              <w:rPr>
                <w:rFonts w:ascii="宋体" w:hAnsi="宋体" w:eastAsia="宋体"/>
                <w:sz w:val="16"/>
              </w:rPr>
              <w:t>—</w:t>
            </w:r>
          </w:p>
        </w:tc>
      </w:tr>
      <w:tr w14:paraId="2A0989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7F5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D8B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798349">
            <w:pPr>
              <w:jc w:val="center"/>
            </w:pPr>
            <w:r>
              <w:rPr>
                <w:rFonts w:ascii="宋体" w:hAnsi="宋体" w:eastAsia="宋体"/>
                <w:sz w:val="16"/>
              </w:rPr>
              <w:t>实际完成情况</w:t>
            </w:r>
          </w:p>
        </w:tc>
      </w:tr>
      <w:tr w14:paraId="40616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A7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32838">
            <w:pPr>
              <w:jc w:val="both"/>
            </w:pPr>
            <w:r>
              <w:rPr>
                <w:rFonts w:ascii="宋体" w:hAnsi="宋体" w:eastAsia="宋体"/>
                <w:sz w:val="16"/>
              </w:rPr>
              <w:t>项目计划投资 47.05万元，用于完成全疆国家级公益林（国有林）管护面积5.17万亩，计划聘请7个人成立消防应急分队并对其进行两次培训,项目的实施有利于</w:t>
            </w:r>
            <w:r>
              <w:rPr>
                <w:rFonts w:hint="eastAsia" w:ascii="宋体" w:hAnsi="宋体"/>
                <w:sz w:val="16"/>
                <w:lang w:eastAsia="zh-CN"/>
              </w:rPr>
              <w:t>提升</w:t>
            </w:r>
            <w:r>
              <w:rPr>
                <w:rFonts w:ascii="宋体" w:hAnsi="宋体" w:eastAsia="宋体"/>
                <w:sz w:val="16"/>
              </w:rPr>
              <w:t>国家级公益林管护水平，使生态系统和生物多样性得到有效保护，森林生态系统生态效益明显发挥。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9B80EF">
            <w:pPr>
              <w:jc w:val="both"/>
            </w:pPr>
            <w:r>
              <w:rPr>
                <w:rFonts w:hint="eastAsia" w:ascii="宋体" w:hAnsi="宋体"/>
                <w:sz w:val="16"/>
                <w:lang w:eastAsia="zh-CN"/>
              </w:rPr>
              <w:t>截至</w:t>
            </w:r>
            <w:r>
              <w:rPr>
                <w:rFonts w:ascii="宋体" w:hAnsi="宋体" w:eastAsia="宋体"/>
                <w:sz w:val="16"/>
              </w:rPr>
              <w:t>2024年12月31日，已经支出47.05万元，用于支付8位生态护林员工资。</w:t>
            </w:r>
            <w:r>
              <w:rPr>
                <w:rFonts w:ascii="宋体" w:hAnsi="宋体" w:eastAsia="宋体"/>
                <w:sz w:val="16"/>
              </w:rPr>
              <w:br w:type="textWrapping"/>
            </w:r>
            <w:r>
              <w:rPr>
                <w:rFonts w:hint="eastAsia" w:ascii="宋体" w:hAnsi="宋体"/>
                <w:sz w:val="16"/>
                <w:lang w:eastAsia="zh-CN"/>
              </w:rPr>
              <w:t>截至2024</w:t>
            </w:r>
            <w:r>
              <w:rPr>
                <w:rFonts w:ascii="宋体" w:hAnsi="宋体" w:eastAsia="宋体"/>
                <w:sz w:val="16"/>
              </w:rPr>
              <w:t>年12月31日，项目实际投资总额为47.05万元，用于完成全疆国家级公益林（国有林）管护面积5.17万亩，聘请7个人成立消防应急分队并对其进行两次培训,项目实施后，有利于</w:t>
            </w:r>
            <w:r>
              <w:rPr>
                <w:rFonts w:hint="eastAsia" w:ascii="宋体" w:hAnsi="宋体"/>
                <w:sz w:val="16"/>
                <w:lang w:eastAsia="zh-CN"/>
              </w:rPr>
              <w:t>提升</w:t>
            </w:r>
            <w:r>
              <w:rPr>
                <w:rFonts w:ascii="宋体" w:hAnsi="宋体" w:eastAsia="宋体"/>
                <w:sz w:val="16"/>
              </w:rPr>
              <w:t>国家级公益林管护水平，使生态系统和生物多样性得到有效保护，森林生态系统生态效益明显发挥。</w:t>
            </w:r>
          </w:p>
        </w:tc>
      </w:tr>
      <w:tr w14:paraId="2F399E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E37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D7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10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82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36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D1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1F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FB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4F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1E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83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2F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745E">
            <w:pPr>
              <w:jc w:val="center"/>
            </w:pPr>
            <w:r>
              <w:rPr>
                <w:rFonts w:ascii="宋体" w:hAnsi="宋体" w:eastAsia="宋体"/>
                <w:sz w:val="16"/>
              </w:rPr>
              <w:t>偏差原因分析及改进措施</w:t>
            </w:r>
          </w:p>
        </w:tc>
      </w:tr>
      <w:tr w14:paraId="2B70AA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D12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504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B2B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193D">
            <w:pPr>
              <w:jc w:val="center"/>
            </w:pPr>
            <w:r>
              <w:rPr>
                <w:rFonts w:ascii="宋体" w:hAnsi="宋体" w:eastAsia="宋体"/>
                <w:sz w:val="16"/>
              </w:rPr>
              <w:t>国有林（国家级公益林）管护面积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4607">
            <w:pPr>
              <w:jc w:val="center"/>
            </w:pPr>
            <w:r>
              <w:rPr>
                <w:rFonts w:ascii="宋体" w:hAnsi="宋体" w:eastAsia="宋体"/>
                <w:sz w:val="16"/>
              </w:rPr>
              <w:t>=5.17万亩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6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7E29">
            <w:pPr>
              <w:jc w:val="center"/>
            </w:pPr>
            <w:r>
              <w:rPr>
                <w:rFonts w:ascii="宋体" w:hAnsi="宋体" w:eastAsia="宋体"/>
                <w:sz w:val="16"/>
              </w:rPr>
              <w:t>5.17万亩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00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0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0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AF3A">
            <w:pPr>
              <w:jc w:val="center"/>
            </w:pPr>
            <w:r>
              <w:rPr>
                <w:rFonts w:ascii="宋体" w:hAnsi="宋体" w:eastAsia="宋体"/>
                <w:sz w:val="16"/>
              </w:rPr>
              <w:t>=5.17万亩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010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32C65">
            <w:pPr>
              <w:jc w:val="center"/>
            </w:pPr>
          </w:p>
        </w:tc>
      </w:tr>
      <w:tr w14:paraId="290FC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D3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A7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C2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3F28">
            <w:pPr>
              <w:jc w:val="center"/>
            </w:pPr>
            <w:r>
              <w:rPr>
                <w:rFonts w:ascii="宋体" w:hAnsi="宋体" w:eastAsia="宋体"/>
                <w:sz w:val="16"/>
              </w:rPr>
              <w:t>森林草原消防应急分队人数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44F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F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DA41">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91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F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3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D7E8">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1A8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B830">
            <w:pPr>
              <w:jc w:val="center"/>
            </w:pPr>
          </w:p>
        </w:tc>
      </w:tr>
      <w:tr w14:paraId="634FE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83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24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2D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2322">
            <w:pPr>
              <w:jc w:val="center"/>
            </w:pPr>
            <w:r>
              <w:rPr>
                <w:rFonts w:ascii="宋体" w:hAnsi="宋体" w:eastAsia="宋体"/>
                <w:sz w:val="16"/>
              </w:rPr>
              <w:t>森林草原消防应急培训演练次数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24E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0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70F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5C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B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88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A52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FF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C724">
            <w:pPr>
              <w:jc w:val="center"/>
            </w:pPr>
          </w:p>
        </w:tc>
      </w:tr>
      <w:tr w14:paraId="65F4F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AD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2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E2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FC00">
            <w:pPr>
              <w:jc w:val="center"/>
            </w:pPr>
            <w:r>
              <w:rPr>
                <w:rFonts w:ascii="宋体" w:hAnsi="宋体" w:eastAsia="宋体"/>
                <w:sz w:val="16"/>
              </w:rPr>
              <w:t>各实施单位管护人员培训次数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B2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0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3F5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48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F1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5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AB9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08F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BC21">
            <w:pPr>
              <w:jc w:val="center"/>
            </w:pPr>
          </w:p>
        </w:tc>
      </w:tr>
      <w:tr w14:paraId="24EE6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3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494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166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259C">
            <w:pPr>
              <w:jc w:val="center"/>
            </w:pPr>
            <w:r>
              <w:rPr>
                <w:rFonts w:ascii="宋体" w:hAnsi="宋体" w:eastAsia="宋体"/>
                <w:sz w:val="16"/>
              </w:rPr>
              <w:t>国有林管护补助兑现率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D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F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3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8A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4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B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7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4A3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D42A">
            <w:pPr>
              <w:jc w:val="center"/>
            </w:pPr>
          </w:p>
        </w:tc>
      </w:tr>
      <w:tr w14:paraId="4EF7A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E9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F0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D1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E36E">
            <w:pPr>
              <w:jc w:val="center"/>
            </w:pPr>
            <w:r>
              <w:rPr>
                <w:rFonts w:ascii="宋体" w:hAnsi="宋体" w:eastAsia="宋体"/>
                <w:sz w:val="16"/>
              </w:rPr>
              <w:t>森林火灾受害率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05F3">
            <w:pPr>
              <w:jc w:val="center"/>
            </w:pPr>
            <w:r>
              <w:rPr>
                <w:rFonts w:ascii="宋体" w:hAnsi="宋体" w:eastAsia="宋体"/>
                <w:sz w:val="16"/>
              </w:rPr>
              <w:t>&lt;=0.90‰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4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4C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17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4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E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EA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AF1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4055C">
            <w:pPr>
              <w:jc w:val="center"/>
            </w:pPr>
          </w:p>
        </w:tc>
      </w:tr>
      <w:tr w14:paraId="5EDCB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D6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F4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DF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B172">
            <w:pPr>
              <w:jc w:val="center"/>
            </w:pPr>
            <w:r>
              <w:rPr>
                <w:rFonts w:ascii="宋体" w:hAnsi="宋体" w:eastAsia="宋体"/>
                <w:sz w:val="16"/>
              </w:rPr>
              <w:t>草原火灾受害率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CE07">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3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DE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41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37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F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E5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A93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07F5">
            <w:pPr>
              <w:jc w:val="center"/>
            </w:pPr>
          </w:p>
        </w:tc>
      </w:tr>
      <w:tr w14:paraId="227F0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58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68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14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5251">
            <w:pPr>
              <w:jc w:val="center"/>
            </w:pPr>
            <w:r>
              <w:rPr>
                <w:rFonts w:ascii="宋体" w:hAnsi="宋体" w:eastAsia="宋体"/>
                <w:sz w:val="16"/>
              </w:rPr>
              <w:t>国有林(国家级公益林)管护质量地州市级复查率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2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B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B7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A7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7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D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B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EC9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DFF7">
            <w:pPr>
              <w:jc w:val="center"/>
            </w:pPr>
          </w:p>
        </w:tc>
      </w:tr>
      <w:tr w14:paraId="49A00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3E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222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3A1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60D1">
            <w:pPr>
              <w:jc w:val="center"/>
            </w:pPr>
            <w:r>
              <w:rPr>
                <w:rFonts w:ascii="宋体" w:hAnsi="宋体" w:eastAsia="宋体"/>
                <w:sz w:val="16"/>
              </w:rPr>
              <w:t>国有林（国家级公益林）管护人员劳务报酬按时发放率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5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4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7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20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8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6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82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B80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27E5">
            <w:pPr>
              <w:jc w:val="center"/>
            </w:pPr>
          </w:p>
        </w:tc>
      </w:tr>
      <w:tr w14:paraId="41B1F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F0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FD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2A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2F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ED11">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0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F3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30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C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3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869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7F5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9F0F">
            <w:pPr>
              <w:jc w:val="center"/>
            </w:pPr>
          </w:p>
        </w:tc>
      </w:tr>
      <w:tr w14:paraId="6EEEE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B4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0F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92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11F1">
            <w:pPr>
              <w:jc w:val="center"/>
            </w:pPr>
            <w:r>
              <w:rPr>
                <w:rFonts w:ascii="宋体" w:hAnsi="宋体" w:eastAsia="宋体"/>
                <w:sz w:val="16"/>
              </w:rPr>
              <w:t>国有林林地管护及其他支撑保障人员社保费用单位成本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CDF1">
            <w:pPr>
              <w:jc w:val="center"/>
            </w:pPr>
            <w:r>
              <w:rPr>
                <w:rFonts w:ascii="宋体" w:hAnsi="宋体" w:eastAsia="宋体"/>
                <w:sz w:val="16"/>
              </w:rPr>
              <w:t>=6.7214万元/人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26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0B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7E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62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927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0375">
            <w:pPr>
              <w:jc w:val="center"/>
            </w:pPr>
            <w:r>
              <w:rPr>
                <w:rFonts w:ascii="宋体" w:hAnsi="宋体" w:eastAsia="宋体"/>
                <w:sz w:val="16"/>
              </w:rPr>
              <w:t>=6.7214万元/人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DF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69D70">
            <w:pPr>
              <w:jc w:val="center"/>
            </w:pPr>
          </w:p>
        </w:tc>
      </w:tr>
      <w:tr w14:paraId="78850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54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0C4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9C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F132">
            <w:pPr>
              <w:jc w:val="center"/>
            </w:pPr>
            <w:r>
              <w:rPr>
                <w:rFonts w:ascii="宋体" w:hAnsi="宋体" w:eastAsia="宋体"/>
                <w:sz w:val="16"/>
              </w:rPr>
              <w:t>提升国家公益林管护水平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A39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2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52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9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4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A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F80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3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B040">
            <w:pPr>
              <w:jc w:val="center"/>
            </w:pPr>
          </w:p>
        </w:tc>
      </w:tr>
      <w:tr w14:paraId="55360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FC1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AB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EBFC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71BE">
            <w:pPr>
              <w:jc w:val="center"/>
            </w:pPr>
            <w:r>
              <w:rPr>
                <w:rFonts w:ascii="宋体" w:hAnsi="宋体" w:eastAsia="宋体"/>
                <w:sz w:val="16"/>
              </w:rPr>
              <w:t>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4366">
            <w:pPr>
              <w:jc w:val="center"/>
            </w:pPr>
            <w:r>
              <w:rPr>
                <w:rFonts w:ascii="宋体" w:hAnsi="宋体" w:eastAsia="宋体"/>
                <w:sz w:val="16"/>
              </w:rPr>
              <w:t>得到有效保护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7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EC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F7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1A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D6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C3ED">
            <w:pPr>
              <w:jc w:val="center"/>
            </w:pPr>
            <w:r>
              <w:rPr>
                <w:rFonts w:ascii="宋体" w:hAnsi="宋体" w:eastAsia="宋体"/>
                <w:sz w:val="16"/>
              </w:rPr>
              <w:t>得到有效保护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14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1A452">
            <w:pPr>
              <w:jc w:val="center"/>
            </w:pPr>
          </w:p>
        </w:tc>
      </w:tr>
      <w:tr w14:paraId="2E425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B0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B4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17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6DFB">
            <w:pPr>
              <w:jc w:val="center"/>
            </w:pPr>
            <w:r>
              <w:rPr>
                <w:rFonts w:ascii="宋体" w:hAnsi="宋体" w:eastAsia="宋体"/>
                <w:sz w:val="16"/>
              </w:rPr>
              <w:t>森林生态系统生态效益发挥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6A2D">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0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1D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B7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2C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5E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4D7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7E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73DD3">
            <w:pPr>
              <w:jc w:val="center"/>
            </w:pPr>
          </w:p>
        </w:tc>
      </w:tr>
      <w:tr w14:paraId="34CA4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CA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61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AC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B0BF">
            <w:pPr>
              <w:jc w:val="center"/>
            </w:pPr>
            <w:r>
              <w:rPr>
                <w:rFonts w:ascii="宋体" w:hAnsi="宋体" w:eastAsia="宋体"/>
                <w:sz w:val="16"/>
              </w:rPr>
              <w:t>管护人员及消防应急分队人员满意度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71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D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7F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A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F9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D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C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3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8439">
            <w:pPr>
              <w:jc w:val="center"/>
            </w:pPr>
          </w:p>
        </w:tc>
      </w:tr>
      <w:tr w14:paraId="4BD975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C74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EF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DCD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B4F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C01B83"/>
        </w:tc>
      </w:tr>
    </w:tbl>
    <w:p w14:paraId="238E5C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A34FF11">
        <w:tc>
          <w:tcPr>
            <w:tcW w:w="8848" w:type="dxa"/>
            <w:gridSpan w:val="14"/>
            <w:vAlign w:val="center"/>
          </w:tcPr>
          <w:p w14:paraId="226F6285">
            <w:pPr>
              <w:jc w:val="center"/>
            </w:pPr>
            <w:r>
              <w:rPr>
                <w:rFonts w:ascii="宋体" w:hAnsi="宋体" w:eastAsia="宋体"/>
                <w:sz w:val="24"/>
              </w:rPr>
              <w:t>项目支出绩效自评表</w:t>
            </w:r>
          </w:p>
        </w:tc>
      </w:tr>
      <w:tr w14:paraId="4D409E09">
        <w:tblPrEx>
          <w:tblCellMar>
            <w:top w:w="0" w:type="dxa"/>
            <w:left w:w="108" w:type="dxa"/>
            <w:bottom w:w="0" w:type="dxa"/>
            <w:right w:w="108" w:type="dxa"/>
          </w:tblCellMar>
        </w:tblPrEx>
        <w:tc>
          <w:tcPr>
            <w:tcW w:w="8848" w:type="dxa"/>
            <w:gridSpan w:val="14"/>
            <w:vAlign w:val="center"/>
          </w:tcPr>
          <w:p w14:paraId="1840AC1E">
            <w:pPr>
              <w:jc w:val="center"/>
            </w:pPr>
            <w:r>
              <w:rPr>
                <w:rFonts w:ascii="宋体" w:hAnsi="宋体" w:eastAsia="宋体"/>
                <w:sz w:val="24"/>
              </w:rPr>
              <w:t>(2024年度)</w:t>
            </w:r>
          </w:p>
        </w:tc>
      </w:tr>
      <w:tr w14:paraId="75AA3E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BB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071D2B">
            <w:pPr>
              <w:jc w:val="center"/>
            </w:pPr>
            <w:r>
              <w:rPr>
                <w:rFonts w:ascii="宋体" w:hAnsi="宋体" w:eastAsia="宋体"/>
                <w:sz w:val="16"/>
              </w:rPr>
              <w:t>2024年中央林业草原生态恢复项目(生态护林员补助)</w:t>
            </w:r>
          </w:p>
        </w:tc>
      </w:tr>
      <w:tr w14:paraId="16BA39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8B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42F98">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73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BE929D">
            <w:pPr>
              <w:jc w:val="center"/>
            </w:pPr>
            <w:r>
              <w:rPr>
                <w:rFonts w:ascii="宋体" w:hAnsi="宋体" w:eastAsia="宋体"/>
                <w:sz w:val="16"/>
              </w:rPr>
              <w:t>疏勒县自然资源局</w:t>
            </w:r>
          </w:p>
        </w:tc>
      </w:tr>
      <w:tr w14:paraId="6DE80B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9B2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D2A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630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C69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21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AAC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6B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3A5F">
            <w:pPr>
              <w:jc w:val="center"/>
            </w:pPr>
            <w:r>
              <w:rPr>
                <w:rFonts w:ascii="宋体" w:hAnsi="宋体" w:eastAsia="宋体"/>
                <w:sz w:val="16"/>
              </w:rPr>
              <w:t>得分</w:t>
            </w:r>
          </w:p>
        </w:tc>
      </w:tr>
      <w:tr w14:paraId="1E4D1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21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EDB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B8FC4">
            <w:pPr>
              <w:jc w:val="center"/>
            </w:pPr>
            <w:r>
              <w:rPr>
                <w:rFonts w:ascii="宋体" w:hAnsi="宋体" w:eastAsia="宋体"/>
                <w:sz w:val="16"/>
              </w:rPr>
              <w:t>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7DD4">
            <w:pPr>
              <w:jc w:val="center"/>
            </w:pPr>
            <w:r>
              <w:rPr>
                <w:rFonts w:ascii="宋体" w:hAnsi="宋体" w:eastAsia="宋体"/>
                <w:sz w:val="16"/>
              </w:rPr>
              <w:t>822.00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221B4">
            <w:pPr>
              <w:jc w:val="center"/>
            </w:pPr>
            <w:r>
              <w:rPr>
                <w:rFonts w:ascii="宋体" w:hAnsi="宋体" w:eastAsia="宋体"/>
                <w:sz w:val="16"/>
              </w:rPr>
              <w:t>822.00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AD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0484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3CA1">
            <w:pPr>
              <w:jc w:val="center"/>
            </w:pPr>
            <w:r>
              <w:rPr>
                <w:rFonts w:ascii="宋体" w:hAnsi="宋体" w:eastAsia="宋体"/>
                <w:sz w:val="16"/>
              </w:rPr>
              <w:t>10.00分</w:t>
            </w:r>
          </w:p>
        </w:tc>
      </w:tr>
      <w:tr w14:paraId="06FF0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807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EE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F814">
            <w:pPr>
              <w:jc w:val="center"/>
            </w:pPr>
            <w:r>
              <w:rPr>
                <w:rFonts w:ascii="宋体" w:hAnsi="宋体" w:eastAsia="宋体"/>
                <w:sz w:val="16"/>
              </w:rPr>
              <w:t>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886A">
            <w:pPr>
              <w:jc w:val="center"/>
            </w:pPr>
            <w:r>
              <w:rPr>
                <w:rFonts w:ascii="宋体" w:hAnsi="宋体" w:eastAsia="宋体"/>
                <w:sz w:val="16"/>
              </w:rPr>
              <w:t>822.00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E909">
            <w:pPr>
              <w:jc w:val="center"/>
            </w:pPr>
            <w:r>
              <w:rPr>
                <w:rFonts w:ascii="宋体" w:hAnsi="宋体" w:eastAsia="宋体"/>
                <w:sz w:val="16"/>
              </w:rPr>
              <w:t>822.00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38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0F3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2AD2">
            <w:pPr>
              <w:jc w:val="center"/>
            </w:pPr>
            <w:r>
              <w:rPr>
                <w:rFonts w:ascii="宋体" w:hAnsi="宋体" w:eastAsia="宋体"/>
                <w:sz w:val="16"/>
              </w:rPr>
              <w:t>—</w:t>
            </w:r>
          </w:p>
        </w:tc>
      </w:tr>
      <w:tr w14:paraId="665F0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D4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2EF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5F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91B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30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90A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8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DB5E">
            <w:pPr>
              <w:jc w:val="center"/>
            </w:pPr>
            <w:r>
              <w:rPr>
                <w:rFonts w:ascii="宋体" w:hAnsi="宋体" w:eastAsia="宋体"/>
                <w:sz w:val="16"/>
              </w:rPr>
              <w:t>—</w:t>
            </w:r>
          </w:p>
        </w:tc>
      </w:tr>
      <w:tr w14:paraId="039B7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291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F1B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65FB5">
            <w:pPr>
              <w:jc w:val="center"/>
            </w:pPr>
            <w:r>
              <w:rPr>
                <w:rFonts w:ascii="宋体" w:hAnsi="宋体" w:eastAsia="宋体"/>
                <w:sz w:val="16"/>
              </w:rPr>
              <w:t>实际完成情况</w:t>
            </w:r>
          </w:p>
        </w:tc>
      </w:tr>
      <w:tr w14:paraId="3714D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2A8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B6CB9">
            <w:pPr>
              <w:jc w:val="both"/>
            </w:pPr>
            <w:r>
              <w:rPr>
                <w:rFonts w:ascii="宋体" w:hAnsi="宋体" w:eastAsia="宋体"/>
                <w:sz w:val="16"/>
              </w:rPr>
              <w:t>项目计划投资822万元，计划完成全县822名生态护林员的选聘续聘工作；每年开展岗前培训不少于2次；会同乡村振兴局完成脱贫人口生态护林员信息审核，全部为脱贫人口；护林员补助当期兑现率不低于100%；选聘、续聘工作需在30日内完成；通过选聘生态护林员将部分脱贫人口转为生态护林员，巩固拓展脱贫攻坚成果，助力</w:t>
            </w:r>
            <w:r>
              <w:rPr>
                <w:rFonts w:hint="eastAsia" w:ascii="宋体" w:hAnsi="宋体"/>
                <w:sz w:val="16"/>
                <w:lang w:eastAsia="zh-CN"/>
              </w:rPr>
              <w:t>乡村</w:t>
            </w:r>
            <w:r>
              <w:rPr>
                <w:rFonts w:ascii="宋体" w:hAnsi="宋体" w:eastAsia="宋体"/>
                <w:sz w:val="16"/>
              </w:rPr>
              <w:t>振兴工作，项目的实施有效提高生态护林员对自然生态环境管护。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171826">
            <w:pPr>
              <w:jc w:val="both"/>
            </w:pPr>
            <w:r>
              <w:rPr>
                <w:rFonts w:hint="eastAsia" w:ascii="宋体" w:hAnsi="宋体"/>
                <w:sz w:val="16"/>
                <w:lang w:eastAsia="zh-CN"/>
              </w:rPr>
              <w:t>截至2024</w:t>
            </w:r>
            <w:r>
              <w:rPr>
                <w:rFonts w:ascii="宋体" w:hAnsi="宋体" w:eastAsia="宋体"/>
                <w:sz w:val="16"/>
              </w:rPr>
              <w:t>年12月31日，项目实际投资总额为822万元，完成全县822名生态护林员的选聘续聘工作，并开展2次培训工作，同乡村振兴局完成脱贫人口生态护林员信息审核，确定全部为脱贫人口，护林员补助当期兑现率100%，选聘、续聘工作已在30日内完成，通过选聘生态护林员将部分脱贫人口转为生态护林员，巩固拓展脱贫攻坚成果，助力</w:t>
            </w:r>
            <w:r>
              <w:rPr>
                <w:rFonts w:hint="eastAsia" w:ascii="宋体" w:hAnsi="宋体"/>
                <w:sz w:val="16"/>
                <w:lang w:eastAsia="zh-CN"/>
              </w:rPr>
              <w:t>乡村</w:t>
            </w:r>
            <w:r>
              <w:rPr>
                <w:rFonts w:ascii="宋体" w:hAnsi="宋体" w:eastAsia="宋体"/>
                <w:sz w:val="16"/>
              </w:rPr>
              <w:t>振兴工作，项目实施后，有效提高生态护林员对自然生态环境管护。</w:t>
            </w:r>
          </w:p>
        </w:tc>
      </w:tr>
      <w:tr w14:paraId="6B1AA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CCE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0E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08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49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9C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1F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78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7D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DE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C8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EF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91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82BE">
            <w:pPr>
              <w:jc w:val="center"/>
            </w:pPr>
            <w:r>
              <w:rPr>
                <w:rFonts w:ascii="宋体" w:hAnsi="宋体" w:eastAsia="宋体"/>
                <w:sz w:val="16"/>
              </w:rPr>
              <w:t>偏差原因分析及改进措施</w:t>
            </w:r>
          </w:p>
        </w:tc>
      </w:tr>
      <w:tr w14:paraId="082E46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24D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EE1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C51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EC54">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7D5D">
            <w:pPr>
              <w:jc w:val="center"/>
            </w:pPr>
            <w:r>
              <w:rPr>
                <w:rFonts w:ascii="宋体" w:hAnsi="宋体" w:eastAsia="宋体"/>
                <w:sz w:val="16"/>
              </w:rPr>
              <w:t>=822人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3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1716">
            <w:pPr>
              <w:jc w:val="center"/>
            </w:pPr>
            <w:r>
              <w:rPr>
                <w:rFonts w:ascii="宋体" w:hAnsi="宋体" w:eastAsia="宋体"/>
                <w:sz w:val="16"/>
              </w:rPr>
              <w:t>822人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2B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8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09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6FDC">
            <w:pPr>
              <w:jc w:val="center"/>
            </w:pPr>
            <w:r>
              <w:rPr>
                <w:rFonts w:ascii="宋体" w:hAnsi="宋体" w:eastAsia="宋体"/>
                <w:sz w:val="16"/>
              </w:rPr>
              <w:t>=822人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7B9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CED0">
            <w:pPr>
              <w:jc w:val="center"/>
            </w:pPr>
          </w:p>
        </w:tc>
      </w:tr>
      <w:tr w14:paraId="1C71C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74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20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B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A294">
            <w:pPr>
              <w:jc w:val="center"/>
            </w:pPr>
            <w:r>
              <w:rPr>
                <w:rFonts w:ascii="宋体" w:hAnsi="宋体" w:eastAsia="宋体"/>
                <w:sz w:val="16"/>
              </w:rPr>
              <w:t>生态护林员培训次数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9D6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9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371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6C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0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8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7F1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702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C4353">
            <w:pPr>
              <w:jc w:val="center"/>
            </w:pPr>
          </w:p>
        </w:tc>
      </w:tr>
      <w:tr w14:paraId="648C7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46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926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443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93A4">
            <w:pPr>
              <w:jc w:val="center"/>
            </w:pPr>
            <w:r>
              <w:rPr>
                <w:rFonts w:ascii="宋体" w:hAnsi="宋体" w:eastAsia="宋体"/>
                <w:sz w:val="16"/>
              </w:rPr>
              <w:t>脱贫人口聘用率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C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47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5D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32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8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B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3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342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E4142">
            <w:pPr>
              <w:jc w:val="center"/>
            </w:pPr>
          </w:p>
        </w:tc>
      </w:tr>
      <w:tr w14:paraId="2EF7B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77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37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2A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5A9A">
            <w:pPr>
              <w:jc w:val="center"/>
            </w:pPr>
            <w:r>
              <w:rPr>
                <w:rFonts w:ascii="宋体" w:hAnsi="宋体" w:eastAsia="宋体"/>
                <w:sz w:val="16"/>
              </w:rPr>
              <w:t>生态护林员当期补助兑现率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0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7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E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09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7A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8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2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DD1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1D7D1">
            <w:pPr>
              <w:jc w:val="center"/>
            </w:pPr>
          </w:p>
        </w:tc>
      </w:tr>
      <w:tr w14:paraId="4BA6C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93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1EF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5DA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A022">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4B76">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0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6C4D">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48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A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3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220D">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9B8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B9918">
            <w:pPr>
              <w:jc w:val="center"/>
            </w:pPr>
          </w:p>
        </w:tc>
      </w:tr>
      <w:tr w14:paraId="62DD9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E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07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F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ED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BF2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E2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FA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6C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3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6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573A">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2A4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2868">
            <w:pPr>
              <w:jc w:val="center"/>
            </w:pPr>
          </w:p>
        </w:tc>
      </w:tr>
      <w:tr w14:paraId="569A1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65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CA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74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8ED6">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56F0">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65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7E4A">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6D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36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DD7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02ED">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8F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87443">
            <w:pPr>
              <w:jc w:val="center"/>
            </w:pPr>
          </w:p>
        </w:tc>
      </w:tr>
      <w:tr w14:paraId="738C7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A91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D48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10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6C9E">
            <w:pPr>
              <w:jc w:val="center"/>
            </w:pPr>
            <w:r>
              <w:rPr>
                <w:rFonts w:ascii="宋体" w:hAnsi="宋体" w:eastAsia="宋体"/>
                <w:sz w:val="16"/>
              </w:rPr>
              <w:t>巩固脱贫攻坚成果，助力</w:t>
            </w:r>
            <w:r>
              <w:rPr>
                <w:rFonts w:hint="eastAsia" w:ascii="宋体" w:hAnsi="宋体"/>
                <w:sz w:val="16"/>
                <w:lang w:eastAsia="zh-CN"/>
              </w:rPr>
              <w:t>乡村</w:t>
            </w:r>
            <w:r>
              <w:rPr>
                <w:rFonts w:ascii="宋体" w:hAnsi="宋体" w:eastAsia="宋体"/>
                <w:sz w:val="16"/>
              </w:rPr>
              <w:t>振兴工作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543">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4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F0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33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A5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2E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B912">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E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7E98">
            <w:pPr>
              <w:jc w:val="center"/>
            </w:pPr>
          </w:p>
        </w:tc>
      </w:tr>
      <w:tr w14:paraId="75C58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A8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75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25F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7EBC">
            <w:pPr>
              <w:jc w:val="center"/>
            </w:pPr>
            <w:r>
              <w:rPr>
                <w:rFonts w:ascii="宋体" w:hAnsi="宋体" w:eastAsia="宋体"/>
                <w:sz w:val="16"/>
              </w:rPr>
              <w:t>生态护林员对自然生态环境管护效果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056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A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36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B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8A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A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A15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AB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E2AA7">
            <w:pPr>
              <w:jc w:val="center"/>
            </w:pPr>
          </w:p>
        </w:tc>
      </w:tr>
      <w:tr w14:paraId="3130D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CE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EA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AA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7EBC">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E6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C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C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3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29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4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6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B6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7C5C">
            <w:pPr>
              <w:jc w:val="center"/>
            </w:pPr>
            <w:r>
              <w:rPr>
                <w:rFonts w:ascii="宋体" w:hAnsi="宋体" w:eastAsia="宋体"/>
                <w:sz w:val="16"/>
              </w:rPr>
              <w:t>原因分析：该项目指标生态护林员对政策落实满意度大于等于95%，因实际问卷调查满意度为100%，故指标偏差5.26%；改进措施：根据项目实施情况，合理设置预期</w:t>
            </w:r>
            <w:r>
              <w:rPr>
                <w:rFonts w:hint="eastAsia" w:ascii="宋体" w:hAnsi="宋体"/>
                <w:sz w:val="16"/>
                <w:lang w:eastAsia="zh-CN"/>
              </w:rPr>
              <w:t>的目</w:t>
            </w:r>
            <w:r>
              <w:rPr>
                <w:rFonts w:ascii="宋体" w:hAnsi="宋体" w:eastAsia="宋体"/>
                <w:sz w:val="16"/>
              </w:rPr>
              <w:t>标值，使完成值与预期目标值相一致。</w:t>
            </w:r>
          </w:p>
        </w:tc>
      </w:tr>
      <w:tr w14:paraId="753568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70F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08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9BB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7B5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D1838F"/>
        </w:tc>
      </w:tr>
    </w:tbl>
    <w:p w14:paraId="0739008D">
      <w:r>
        <w:br w:type="page"/>
      </w:r>
    </w:p>
    <w:tbl>
      <w:tblPr>
        <w:tblStyle w:val="9"/>
        <w:tblW w:w="0" w:type="auto"/>
        <w:tblInd w:w="0" w:type="dxa"/>
        <w:tblLayout w:type="fixed"/>
        <w:tblCellMar>
          <w:top w:w="0" w:type="dxa"/>
          <w:left w:w="108" w:type="dxa"/>
          <w:bottom w:w="0" w:type="dxa"/>
          <w:right w:w="108" w:type="dxa"/>
        </w:tblCellMar>
      </w:tblPr>
      <w:tblGrid>
        <w:gridCol w:w="618"/>
        <w:gridCol w:w="595"/>
        <w:gridCol w:w="595"/>
        <w:gridCol w:w="618"/>
        <w:gridCol w:w="178"/>
        <w:gridCol w:w="758"/>
        <w:gridCol w:w="604"/>
        <w:gridCol w:w="601"/>
        <w:gridCol w:w="609"/>
        <w:gridCol w:w="596"/>
        <w:gridCol w:w="607"/>
        <w:gridCol w:w="856"/>
        <w:gridCol w:w="464"/>
        <w:gridCol w:w="168"/>
        <w:gridCol w:w="561"/>
        <w:gridCol w:w="632"/>
      </w:tblGrid>
      <w:tr w14:paraId="75F2FE77">
        <w:tblPrEx>
          <w:tblCellMar>
            <w:top w:w="0" w:type="dxa"/>
            <w:left w:w="108" w:type="dxa"/>
            <w:bottom w:w="0" w:type="dxa"/>
            <w:right w:w="108" w:type="dxa"/>
          </w:tblCellMar>
        </w:tblPrEx>
        <w:tc>
          <w:tcPr>
            <w:tcW w:w="9060" w:type="dxa"/>
            <w:gridSpan w:val="16"/>
            <w:vAlign w:val="center"/>
          </w:tcPr>
          <w:p w14:paraId="333F509B">
            <w:pPr>
              <w:jc w:val="center"/>
            </w:pPr>
            <w:r>
              <w:rPr>
                <w:rFonts w:ascii="宋体" w:hAnsi="宋体" w:eastAsia="宋体"/>
                <w:sz w:val="24"/>
              </w:rPr>
              <w:t>项目支出绩效自评表</w:t>
            </w:r>
          </w:p>
        </w:tc>
      </w:tr>
      <w:tr w14:paraId="52C445B0">
        <w:tblPrEx>
          <w:tblCellMar>
            <w:top w:w="0" w:type="dxa"/>
            <w:left w:w="108" w:type="dxa"/>
            <w:bottom w:w="0" w:type="dxa"/>
            <w:right w:w="108" w:type="dxa"/>
          </w:tblCellMar>
        </w:tblPrEx>
        <w:tc>
          <w:tcPr>
            <w:tcW w:w="9060" w:type="dxa"/>
            <w:gridSpan w:val="16"/>
            <w:vAlign w:val="center"/>
          </w:tcPr>
          <w:p w14:paraId="7E97FB3D">
            <w:pPr>
              <w:jc w:val="center"/>
            </w:pPr>
            <w:r>
              <w:rPr>
                <w:rFonts w:ascii="宋体" w:hAnsi="宋体" w:eastAsia="宋体"/>
                <w:sz w:val="24"/>
              </w:rPr>
              <w:t>(2024年度)</w:t>
            </w:r>
          </w:p>
        </w:tc>
      </w:tr>
      <w:tr w14:paraId="43C58FC4">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55B47E3">
            <w:pPr>
              <w:jc w:val="center"/>
            </w:pPr>
            <w:r>
              <w:rPr>
                <w:rFonts w:ascii="宋体" w:hAnsi="宋体" w:eastAsia="宋体"/>
                <w:sz w:val="16"/>
              </w:rPr>
              <w:t>项目名称</w:t>
            </w:r>
          </w:p>
        </w:tc>
        <w:tc>
          <w:tcPr>
            <w:tcW w:w="8442"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6A3FAD17">
            <w:pPr>
              <w:jc w:val="center"/>
            </w:pPr>
            <w:r>
              <w:rPr>
                <w:rFonts w:ascii="宋体" w:hAnsi="宋体" w:eastAsia="宋体"/>
                <w:sz w:val="16"/>
              </w:rPr>
              <w:t>2024年化债类项目</w:t>
            </w:r>
          </w:p>
        </w:tc>
      </w:tr>
      <w:tr w14:paraId="656961E5">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BB0CD0C">
            <w:pPr>
              <w:jc w:val="center"/>
            </w:pPr>
            <w:r>
              <w:rPr>
                <w:rFonts w:ascii="宋体" w:hAnsi="宋体" w:eastAsia="宋体"/>
                <w:sz w:val="16"/>
              </w:rPr>
              <w:t>主管部门</w:t>
            </w:r>
          </w:p>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17F7F2">
            <w:pPr>
              <w:jc w:val="center"/>
            </w:pPr>
            <w:r>
              <w:rPr>
                <w:rFonts w:ascii="宋体" w:hAnsi="宋体" w:eastAsia="宋体"/>
                <w:sz w:val="16"/>
              </w:rPr>
              <w:t>疏勒县自然资源局</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6D3EA71">
            <w:pPr>
              <w:jc w:val="center"/>
            </w:pPr>
            <w:r>
              <w:rPr>
                <w:rFonts w:ascii="宋体" w:hAnsi="宋体" w:eastAsia="宋体"/>
                <w:sz w:val="16"/>
              </w:rPr>
              <w:t>实施单位</w:t>
            </w:r>
          </w:p>
        </w:tc>
        <w:tc>
          <w:tcPr>
            <w:tcW w:w="32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B9CC5">
            <w:pPr>
              <w:jc w:val="center"/>
            </w:pPr>
            <w:r>
              <w:rPr>
                <w:rFonts w:ascii="宋体" w:hAnsi="宋体" w:eastAsia="宋体"/>
                <w:sz w:val="16"/>
              </w:rPr>
              <w:t>疏勒县自然资源局</w:t>
            </w:r>
          </w:p>
        </w:tc>
      </w:tr>
      <w:tr w14:paraId="40277EC7">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A016E">
            <w:pPr>
              <w:jc w:val="center"/>
            </w:pPr>
            <w:r>
              <w:rPr>
                <w:rFonts w:ascii="宋体" w:hAnsi="宋体" w:eastAsia="宋体"/>
                <w:sz w:val="16"/>
              </w:rPr>
              <w:t>项目资金 （万元）</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DFDA">
            <w:pPr>
              <w:jc w:val="center"/>
            </w:pPr>
          </w:p>
        </w:tc>
        <w:tc>
          <w:tcPr>
            <w:tcW w:w="1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F2A733">
            <w:pPr>
              <w:jc w:val="center"/>
            </w:pPr>
            <w:r>
              <w:rPr>
                <w:rFonts w:ascii="宋体" w:hAnsi="宋体" w:eastAsia="宋体"/>
                <w:sz w:val="16"/>
              </w:rPr>
              <w:t>年初预算数</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6EC4">
            <w:pPr>
              <w:jc w:val="center"/>
            </w:pPr>
            <w:r>
              <w:rPr>
                <w:rFonts w:ascii="宋体" w:hAnsi="宋体" w:eastAsia="宋体"/>
                <w:sz w:val="16"/>
              </w:rPr>
              <w:t>全年预算数</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D6598">
            <w:pPr>
              <w:jc w:val="center"/>
            </w:pPr>
            <w:r>
              <w:rPr>
                <w:rFonts w:ascii="宋体" w:hAnsi="宋体" w:eastAsia="宋体"/>
                <w:sz w:val="16"/>
              </w:rPr>
              <w:t>全年执行数</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736B">
            <w:pPr>
              <w:jc w:val="center"/>
            </w:pPr>
            <w:r>
              <w:rPr>
                <w:rFonts w:ascii="宋体" w:hAnsi="宋体" w:eastAsia="宋体"/>
                <w:sz w:val="16"/>
              </w:rPr>
              <w:t>分值</w:t>
            </w:r>
          </w:p>
        </w:tc>
        <w:tc>
          <w:tcPr>
            <w:tcW w:w="11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7B7D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6FD7">
            <w:pPr>
              <w:jc w:val="center"/>
            </w:pPr>
            <w:r>
              <w:rPr>
                <w:rFonts w:ascii="宋体" w:hAnsi="宋体" w:eastAsia="宋体"/>
                <w:sz w:val="16"/>
              </w:rPr>
              <w:t>得分</w:t>
            </w:r>
          </w:p>
        </w:tc>
      </w:tr>
      <w:tr w14:paraId="5368ED04">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04EB18FC"/>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20E6">
            <w:pPr>
              <w:jc w:val="center"/>
            </w:pPr>
            <w:r>
              <w:rPr>
                <w:rFonts w:ascii="宋体" w:hAnsi="宋体" w:eastAsia="宋体"/>
                <w:sz w:val="16"/>
              </w:rPr>
              <w:t>年度资金总额</w:t>
            </w:r>
          </w:p>
        </w:tc>
        <w:tc>
          <w:tcPr>
            <w:tcW w:w="1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8B714B">
            <w:pPr>
              <w:jc w:val="center"/>
            </w:pPr>
            <w:r>
              <w:rPr>
                <w:rFonts w:ascii="宋体" w:hAnsi="宋体" w:eastAsia="宋体"/>
                <w:sz w:val="16"/>
              </w:rPr>
              <w:t>638.58</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3239C">
            <w:pPr>
              <w:jc w:val="center"/>
            </w:pPr>
            <w:r>
              <w:rPr>
                <w:rFonts w:ascii="宋体" w:hAnsi="宋体" w:eastAsia="宋体"/>
                <w:sz w:val="16"/>
              </w:rPr>
              <w:t>9,761.99</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BE98">
            <w:pPr>
              <w:jc w:val="center"/>
            </w:pPr>
            <w:r>
              <w:rPr>
                <w:rFonts w:ascii="宋体" w:hAnsi="宋体" w:eastAsia="宋体"/>
                <w:sz w:val="16"/>
              </w:rPr>
              <w:t>9,761.99</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F685">
            <w:pPr>
              <w:jc w:val="center"/>
            </w:pPr>
            <w:r>
              <w:rPr>
                <w:rFonts w:ascii="宋体" w:hAnsi="宋体" w:eastAsia="宋体"/>
                <w:sz w:val="16"/>
              </w:rPr>
              <w:t>10</w:t>
            </w:r>
          </w:p>
        </w:tc>
        <w:tc>
          <w:tcPr>
            <w:tcW w:w="11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F449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F243">
            <w:pPr>
              <w:jc w:val="center"/>
            </w:pPr>
            <w:r>
              <w:rPr>
                <w:rFonts w:ascii="宋体" w:hAnsi="宋体" w:eastAsia="宋体"/>
                <w:sz w:val="16"/>
              </w:rPr>
              <w:t>10.00分</w:t>
            </w:r>
          </w:p>
        </w:tc>
      </w:tr>
      <w:tr w14:paraId="711FCF33">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8C14335"/>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65B1">
            <w:pPr>
              <w:jc w:val="center"/>
            </w:pPr>
            <w:r>
              <w:rPr>
                <w:rFonts w:ascii="宋体" w:hAnsi="宋体" w:eastAsia="宋体"/>
                <w:sz w:val="16"/>
              </w:rPr>
              <w:t>其中：当年财政拨款</w:t>
            </w:r>
          </w:p>
        </w:tc>
        <w:tc>
          <w:tcPr>
            <w:tcW w:w="1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F394D4">
            <w:pPr>
              <w:jc w:val="center"/>
            </w:pPr>
            <w:r>
              <w:rPr>
                <w:rFonts w:ascii="宋体" w:hAnsi="宋体" w:eastAsia="宋体"/>
                <w:sz w:val="16"/>
              </w:rPr>
              <w:t>638.58</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081B">
            <w:pPr>
              <w:jc w:val="center"/>
            </w:pPr>
            <w:r>
              <w:rPr>
                <w:rFonts w:ascii="宋体" w:hAnsi="宋体" w:eastAsia="宋体"/>
                <w:sz w:val="16"/>
              </w:rPr>
              <w:t>9,761.99</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4B8A">
            <w:pPr>
              <w:jc w:val="center"/>
            </w:pPr>
            <w:r>
              <w:rPr>
                <w:rFonts w:ascii="宋体" w:hAnsi="宋体" w:eastAsia="宋体"/>
                <w:sz w:val="16"/>
              </w:rPr>
              <w:t>9,761.99</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DF2E">
            <w:pPr>
              <w:jc w:val="center"/>
            </w:pPr>
            <w:r>
              <w:rPr>
                <w:rFonts w:ascii="宋体" w:hAnsi="宋体" w:eastAsia="宋体"/>
                <w:sz w:val="16"/>
              </w:rPr>
              <w:t>—</w:t>
            </w:r>
          </w:p>
        </w:tc>
        <w:tc>
          <w:tcPr>
            <w:tcW w:w="11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341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D2ED">
            <w:pPr>
              <w:jc w:val="center"/>
            </w:pPr>
            <w:r>
              <w:rPr>
                <w:rFonts w:ascii="宋体" w:hAnsi="宋体" w:eastAsia="宋体"/>
                <w:sz w:val="16"/>
              </w:rPr>
              <w:t>—</w:t>
            </w:r>
          </w:p>
        </w:tc>
      </w:tr>
      <w:tr w14:paraId="77D6C03E">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885DA03"/>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3E051">
            <w:pPr>
              <w:jc w:val="center"/>
            </w:pPr>
            <w:r>
              <w:rPr>
                <w:rFonts w:ascii="宋体" w:hAnsi="宋体" w:eastAsia="宋体"/>
                <w:sz w:val="16"/>
              </w:rPr>
              <w:t xml:space="preserve">  其他资金</w:t>
            </w:r>
          </w:p>
        </w:tc>
        <w:tc>
          <w:tcPr>
            <w:tcW w:w="1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26C935">
            <w:pPr>
              <w:jc w:val="center"/>
            </w:pPr>
            <w:r>
              <w:rPr>
                <w:rFonts w:ascii="宋体" w:hAnsi="宋体" w:eastAsia="宋体"/>
                <w:sz w:val="16"/>
              </w:rPr>
              <w:t>0.00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F7E4">
            <w:pPr>
              <w:jc w:val="center"/>
            </w:pPr>
            <w:r>
              <w:rPr>
                <w:rFonts w:ascii="宋体" w:hAnsi="宋体" w:eastAsia="宋体"/>
                <w:sz w:val="16"/>
              </w:rPr>
              <w:t>0.00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1BDD">
            <w:pPr>
              <w:jc w:val="center"/>
            </w:pPr>
            <w:r>
              <w:rPr>
                <w:rFonts w:ascii="宋体" w:hAnsi="宋体" w:eastAsia="宋体"/>
                <w:sz w:val="16"/>
              </w:rPr>
              <w:t>0.00</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6ACD4">
            <w:pPr>
              <w:jc w:val="center"/>
            </w:pPr>
            <w:r>
              <w:rPr>
                <w:rFonts w:ascii="宋体" w:hAnsi="宋体" w:eastAsia="宋体"/>
                <w:sz w:val="16"/>
              </w:rPr>
              <w:t>—</w:t>
            </w:r>
          </w:p>
        </w:tc>
        <w:tc>
          <w:tcPr>
            <w:tcW w:w="11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8C6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3086">
            <w:pPr>
              <w:jc w:val="center"/>
            </w:pPr>
            <w:r>
              <w:rPr>
                <w:rFonts w:ascii="宋体" w:hAnsi="宋体" w:eastAsia="宋体"/>
                <w:sz w:val="16"/>
              </w:rPr>
              <w:t>—</w:t>
            </w:r>
          </w:p>
        </w:tc>
      </w:tr>
      <w:tr w14:paraId="13E096AF">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15E0A">
            <w:pPr>
              <w:jc w:val="center"/>
            </w:pPr>
            <w:r>
              <w:rPr>
                <w:rFonts w:ascii="宋体" w:hAnsi="宋体" w:eastAsia="宋体"/>
                <w:sz w:val="16"/>
              </w:rPr>
              <w:t>三、目标完成情况</w:t>
            </w:r>
          </w:p>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0A766D">
            <w:pPr>
              <w:jc w:val="center"/>
            </w:pPr>
            <w:r>
              <w:rPr>
                <w:rFonts w:ascii="宋体" w:hAnsi="宋体" w:eastAsia="宋体"/>
                <w:sz w:val="16"/>
              </w:rPr>
              <w:t>预期目标</w:t>
            </w:r>
          </w:p>
        </w:tc>
        <w:tc>
          <w:tcPr>
            <w:tcW w:w="38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CB7DA">
            <w:pPr>
              <w:jc w:val="center"/>
            </w:pPr>
            <w:r>
              <w:rPr>
                <w:rFonts w:ascii="宋体" w:hAnsi="宋体" w:eastAsia="宋体"/>
                <w:sz w:val="16"/>
              </w:rPr>
              <w:t>实际完成情况</w:t>
            </w:r>
          </w:p>
        </w:tc>
      </w:tr>
      <w:tr w14:paraId="325D5D7E">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59EFFD74"/>
        </w:tc>
        <w:tc>
          <w:tcPr>
            <w:tcW w:w="455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00BFE2">
            <w:pPr>
              <w:jc w:val="both"/>
            </w:pPr>
            <w:r>
              <w:rPr>
                <w:rFonts w:ascii="宋体" w:hAnsi="宋体" w:eastAsia="宋体"/>
                <w:sz w:val="16"/>
              </w:rPr>
              <w:t>项目计划化解欠款9761.99万元，涉及项目56个，化解2023年度以前债务成本6857.16万元，化解2023年度债务成本2904.83万元，通过该项目的实施，贯彻落实国家债务管理政策，有效缓解政府资金不足的现状，有效规范政府债务管理，严格控制政府债务风险，不断提升政府公信力，有效保障企业权益，使受益企业满意度达95%及以上。</w:t>
            </w:r>
          </w:p>
        </w:tc>
        <w:tc>
          <w:tcPr>
            <w:tcW w:w="38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A4C54">
            <w:pPr>
              <w:jc w:val="both"/>
            </w:pPr>
            <w:r>
              <w:rPr>
                <w:rFonts w:hint="eastAsia" w:ascii="宋体" w:hAnsi="宋体"/>
                <w:sz w:val="16"/>
                <w:lang w:eastAsia="zh-CN"/>
              </w:rPr>
              <w:t>截至</w:t>
            </w:r>
            <w:r>
              <w:rPr>
                <w:rFonts w:ascii="宋体" w:hAnsi="宋体" w:eastAsia="宋体"/>
                <w:sz w:val="16"/>
              </w:rPr>
              <w:t>2024年12月31日，项目实际投资总额为9761.99万元，涉及项目56个，化解2023年度以前债务成本6857.16万元，化解2023年度债务成本2904.83万元，通过该项目的实施，贯彻落实国家债务管理政策，有效缓解政府资金不足的现状，有效规范政府债务管理，严格控制政府债务风险，不断提升政府公信力，有效保障企业权益，受益企业满意度100%。</w:t>
            </w:r>
          </w:p>
        </w:tc>
      </w:tr>
      <w:tr w14:paraId="6133949C">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tcPr>
          <w:p w14:paraId="1AD36332"/>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313BA382">
            <w:pPr>
              <w:jc w:val="center"/>
            </w:pPr>
            <w:r>
              <w:rPr>
                <w:rFonts w:ascii="宋体" w:hAnsi="宋体" w:eastAsia="宋体"/>
                <w:sz w:val="16"/>
              </w:rPr>
              <w:t>一级指标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B8963A9">
            <w:pPr>
              <w:jc w:val="center"/>
            </w:pPr>
            <w:r>
              <w:rPr>
                <w:rFonts w:ascii="宋体" w:hAnsi="宋体" w:eastAsia="宋体"/>
                <w:sz w:val="16"/>
              </w:rPr>
              <w:t>二级指标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833C857">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272F">
            <w:pPr>
              <w:jc w:val="center"/>
            </w:pPr>
            <w:r>
              <w:rPr>
                <w:rFonts w:ascii="宋体" w:hAnsi="宋体" w:eastAsia="宋体"/>
                <w:sz w:val="16"/>
              </w:rPr>
              <w:t>年度指标值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86BB13D">
            <w:pPr>
              <w:jc w:val="center"/>
            </w:pPr>
            <w:r>
              <w:rPr>
                <w:rFonts w:ascii="宋体" w:hAnsi="宋体" w:eastAsia="宋体"/>
                <w:sz w:val="16"/>
              </w:rPr>
              <w:t>指标值设定依据</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B60CA05">
            <w:pPr>
              <w:jc w:val="center"/>
            </w:pPr>
            <w:r>
              <w:rPr>
                <w:rFonts w:ascii="宋体" w:hAnsi="宋体" w:eastAsia="宋体"/>
                <w:sz w:val="16"/>
              </w:rPr>
              <w:t>上年完成情况</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C2D49D8">
            <w:pPr>
              <w:jc w:val="center"/>
            </w:pPr>
            <w:r>
              <w:rPr>
                <w:rFonts w:ascii="宋体" w:hAnsi="宋体" w:eastAsia="宋体"/>
                <w:sz w:val="16"/>
              </w:rPr>
              <w:t>权重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7EDF8A7">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37DB13E">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5AED17">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D892">
            <w:pPr>
              <w:jc w:val="center"/>
            </w:pPr>
            <w:r>
              <w:rPr>
                <w:rFonts w:ascii="宋体" w:hAnsi="宋体" w:eastAsia="宋体"/>
                <w:sz w:val="16"/>
              </w:rPr>
              <w:t>得分</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2D90F">
            <w:pPr>
              <w:jc w:val="center"/>
            </w:pPr>
            <w:r>
              <w:rPr>
                <w:rFonts w:ascii="宋体" w:hAnsi="宋体" w:eastAsia="宋体"/>
                <w:sz w:val="16"/>
              </w:rPr>
              <w:t>偏差原因分析及改进措施</w:t>
            </w:r>
          </w:p>
        </w:tc>
      </w:tr>
      <w:tr w14:paraId="6C3950F2">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1B722">
            <w:pPr>
              <w:jc w:val="center"/>
            </w:pPr>
            <w:r>
              <w:rPr>
                <w:rFonts w:ascii="宋体" w:hAnsi="宋体" w:eastAsia="宋体"/>
                <w:sz w:val="16"/>
              </w:rPr>
              <w:t>年度绩效指标完成情况</w:t>
            </w:r>
          </w:p>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878D2">
            <w:pPr>
              <w:jc w:val="center"/>
            </w:pPr>
            <w:r>
              <w:rPr>
                <w:rFonts w:ascii="宋体" w:hAnsi="宋体" w:eastAsia="宋体"/>
                <w:sz w:val="16"/>
              </w:rPr>
              <w:t>产出指标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F3A3CD9">
            <w:pPr>
              <w:jc w:val="center"/>
            </w:pPr>
            <w:r>
              <w:rPr>
                <w:rFonts w:ascii="宋体" w:hAnsi="宋体" w:eastAsia="宋体"/>
                <w:sz w:val="16"/>
              </w:rPr>
              <w:t>数量指标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F9950CD">
            <w:pPr>
              <w:jc w:val="center"/>
            </w:pPr>
            <w:r>
              <w:rPr>
                <w:rFonts w:ascii="宋体" w:hAnsi="宋体" w:eastAsia="宋体"/>
                <w:sz w:val="16"/>
              </w:rPr>
              <w:t>化解平台外欠款项目数量</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1E0B5">
            <w:pPr>
              <w:jc w:val="center"/>
            </w:pPr>
            <w:r>
              <w:rPr>
                <w:rFonts w:ascii="宋体" w:hAnsi="宋体" w:eastAsia="宋体"/>
                <w:sz w:val="16"/>
              </w:rPr>
              <w:t>=56个</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718A980">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C9C2AFE">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4FD5A14">
            <w:pPr>
              <w:jc w:val="center"/>
            </w:pPr>
            <w:r>
              <w:rPr>
                <w:rFonts w:ascii="宋体" w:hAnsi="宋体" w:eastAsia="宋体"/>
                <w:sz w:val="16"/>
              </w:rPr>
              <w:t>20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ED5C5FE">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29905EC">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410B46">
            <w:pPr>
              <w:jc w:val="center"/>
            </w:pPr>
            <w:r>
              <w:rPr>
                <w:rFonts w:ascii="宋体" w:hAnsi="宋体" w:eastAsia="宋体"/>
                <w:sz w:val="16"/>
              </w:rPr>
              <w:t>=56个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62FB">
            <w:pPr>
              <w:jc w:val="center"/>
            </w:pPr>
            <w:r>
              <w:rPr>
                <w:rFonts w:ascii="宋体" w:hAnsi="宋体" w:eastAsia="宋体"/>
                <w:sz w:val="16"/>
              </w:rPr>
              <w:t>20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BBFB">
            <w:pPr>
              <w:jc w:val="center"/>
            </w:pPr>
          </w:p>
        </w:tc>
      </w:tr>
      <w:tr w14:paraId="4A84BA3F">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53BFEB6"/>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5F2DACE7"/>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3C3BE636">
            <w:pPr>
              <w:jc w:val="center"/>
            </w:pPr>
            <w:r>
              <w:rPr>
                <w:rFonts w:ascii="宋体" w:hAnsi="宋体" w:eastAsia="宋体"/>
                <w:sz w:val="16"/>
              </w:rPr>
              <w:t>质量指标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1B90963">
            <w:pPr>
              <w:jc w:val="center"/>
            </w:pPr>
            <w:r>
              <w:rPr>
                <w:rFonts w:ascii="宋体" w:hAnsi="宋体" w:eastAsia="宋体"/>
                <w:sz w:val="16"/>
              </w:rPr>
              <w:t>资金使用合规率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7CF6">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D0DFC42">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9D7801C">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E0A3D45">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03336D4">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7B9D4B1">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6C0BF4">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17F00">
            <w:pPr>
              <w:jc w:val="center"/>
            </w:pPr>
            <w:r>
              <w:rPr>
                <w:rFonts w:ascii="宋体" w:hAnsi="宋体" w:eastAsia="宋体"/>
                <w:sz w:val="16"/>
              </w:rPr>
              <w:t>10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76D9">
            <w:pPr>
              <w:jc w:val="center"/>
            </w:pPr>
          </w:p>
        </w:tc>
      </w:tr>
      <w:tr w14:paraId="0EA732A1">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4B4C99F5"/>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C1B7DC3"/>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37ADE">
            <w:pPr>
              <w:jc w:val="center"/>
            </w:pPr>
            <w:r>
              <w:rPr>
                <w:rFonts w:ascii="宋体" w:hAnsi="宋体" w:eastAsia="宋体"/>
                <w:sz w:val="16"/>
              </w:rPr>
              <w:t>时效指标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1DB5">
            <w:pPr>
              <w:jc w:val="center"/>
            </w:pPr>
            <w:r>
              <w:rPr>
                <w:rFonts w:ascii="宋体" w:hAnsi="宋体" w:eastAsia="宋体"/>
                <w:sz w:val="16"/>
              </w:rPr>
              <w:t>债务偿还及时率</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76459AF5">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CC56452">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AC4F411">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E2EA50D">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4BA8EDB">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57F6868">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FDDAC65">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3416A5BF">
            <w:pPr>
              <w:jc w:val="center"/>
            </w:pPr>
            <w:r>
              <w:rPr>
                <w:rFonts w:ascii="宋体" w:hAnsi="宋体" w:eastAsia="宋体"/>
                <w:sz w:val="16"/>
              </w:rPr>
              <w:t>5</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2969E8">
            <w:pPr>
              <w:jc w:val="center"/>
            </w:pPr>
          </w:p>
        </w:tc>
      </w:tr>
      <w:tr w14:paraId="461687D2">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B2E1C39"/>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1343F589"/>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D2CA0D5"/>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46C18">
            <w:pPr>
              <w:jc w:val="center"/>
            </w:pPr>
            <w:r>
              <w:rPr>
                <w:rFonts w:ascii="宋体" w:hAnsi="宋体" w:eastAsia="宋体"/>
                <w:sz w:val="16"/>
              </w:rPr>
              <w:t>项目完成时间</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0E7EB2B8">
            <w:pPr>
              <w:jc w:val="center"/>
            </w:pPr>
            <w:r>
              <w:rPr>
                <w:rFonts w:ascii="宋体" w:hAnsi="宋体" w:eastAsia="宋体"/>
                <w:sz w:val="16"/>
              </w:rPr>
              <w:t>=2024年12月25日前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695858C">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4E26D48">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9FEA14E">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92DA249">
            <w:pPr>
              <w:jc w:val="center"/>
            </w:pPr>
            <w:r>
              <w:rPr>
                <w:rFonts w:ascii="宋体" w:hAnsi="宋体" w:eastAsia="宋体"/>
                <w:sz w:val="16"/>
              </w:rPr>
              <w:t>直接赋分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3BB3D9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789EB8">
            <w:pPr>
              <w:jc w:val="center"/>
            </w:pPr>
            <w:r>
              <w:rPr>
                <w:rFonts w:ascii="宋体" w:hAnsi="宋体" w:eastAsia="宋体"/>
                <w:sz w:val="16"/>
              </w:rPr>
              <w:t>=2024年12月25日</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B7ED430">
            <w:pPr>
              <w:jc w:val="center"/>
            </w:pPr>
            <w:r>
              <w:rPr>
                <w:rFonts w:ascii="宋体" w:hAnsi="宋体" w:eastAsia="宋体"/>
                <w:sz w:val="16"/>
              </w:rPr>
              <w:t>5</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EA30C">
            <w:pPr>
              <w:jc w:val="center"/>
            </w:pPr>
          </w:p>
        </w:tc>
      </w:tr>
      <w:tr w14:paraId="4B68534B">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04866EB"/>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D2580">
            <w:pPr>
              <w:jc w:val="center"/>
            </w:pPr>
            <w:r>
              <w:rPr>
                <w:rFonts w:ascii="宋体" w:hAnsi="宋体" w:eastAsia="宋体"/>
                <w:sz w:val="16"/>
              </w:rPr>
              <w:t>成本指标</w:t>
            </w:r>
          </w:p>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6A1A7">
            <w:pPr>
              <w:jc w:val="center"/>
            </w:pPr>
            <w:r>
              <w:rPr>
                <w:rFonts w:ascii="宋体" w:hAnsi="宋体" w:eastAsia="宋体"/>
                <w:sz w:val="16"/>
              </w:rPr>
              <w:t>经济成本指标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1F74E">
            <w:pPr>
              <w:jc w:val="center"/>
            </w:pPr>
            <w:r>
              <w:rPr>
                <w:rFonts w:ascii="宋体" w:hAnsi="宋体" w:eastAsia="宋体"/>
                <w:sz w:val="16"/>
              </w:rPr>
              <w:t>化解债务成本2023年项目</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0F20BED3">
            <w:pPr>
              <w:jc w:val="center"/>
            </w:pPr>
            <w:r>
              <w:rPr>
                <w:rFonts w:ascii="宋体" w:hAnsi="宋体" w:eastAsia="宋体"/>
                <w:sz w:val="16"/>
              </w:rPr>
              <w:t>&lt;=2904.83万元</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BAA0D8D">
            <w:pPr>
              <w:jc w:val="center"/>
            </w:pPr>
            <w:r>
              <w:rPr>
                <w:rFonts w:ascii="宋体" w:hAnsi="宋体" w:eastAsia="宋体"/>
                <w:sz w:val="16"/>
              </w:rPr>
              <w:t>预算支出标准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35524BE">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865B256">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C8880D8">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377ACD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1A25D9E">
            <w:pPr>
              <w:jc w:val="center"/>
            </w:pPr>
            <w:r>
              <w:rPr>
                <w:rFonts w:ascii="宋体" w:hAnsi="宋体" w:eastAsia="宋体"/>
                <w:sz w:val="16"/>
              </w:rPr>
              <w:t>=2904.83万元</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247AB0BF">
            <w:pPr>
              <w:jc w:val="center"/>
            </w:pPr>
            <w:r>
              <w:rPr>
                <w:rFonts w:ascii="宋体" w:hAnsi="宋体" w:eastAsia="宋体"/>
                <w:sz w:val="16"/>
              </w:rPr>
              <w:t>10</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413380">
            <w:pPr>
              <w:jc w:val="center"/>
            </w:pPr>
          </w:p>
        </w:tc>
      </w:tr>
      <w:tr w14:paraId="477F7BCC">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0A10049"/>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F5F6796"/>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088CD13"/>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0C8C">
            <w:pPr>
              <w:jc w:val="center"/>
            </w:pPr>
            <w:r>
              <w:rPr>
                <w:rFonts w:ascii="宋体" w:hAnsi="宋体" w:eastAsia="宋体"/>
                <w:sz w:val="16"/>
              </w:rPr>
              <w:t>化解债务成本2023年度以前项目</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5C27A85B">
            <w:pPr>
              <w:jc w:val="center"/>
            </w:pPr>
            <w:r>
              <w:rPr>
                <w:rFonts w:ascii="宋体" w:hAnsi="宋体" w:eastAsia="宋体"/>
                <w:sz w:val="16"/>
              </w:rPr>
              <w:t>&lt;=6857.16万元</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38C9C97">
            <w:pPr>
              <w:jc w:val="center"/>
            </w:pPr>
            <w:r>
              <w:rPr>
                <w:rFonts w:ascii="宋体" w:hAnsi="宋体" w:eastAsia="宋体"/>
                <w:sz w:val="16"/>
              </w:rPr>
              <w:t>预算支出标准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A6FC87E">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B1D6D94">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A1F265C">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39D1E52">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963A1F">
            <w:pPr>
              <w:jc w:val="center"/>
            </w:pPr>
            <w:r>
              <w:rPr>
                <w:rFonts w:ascii="宋体" w:hAnsi="宋体" w:eastAsia="宋体"/>
                <w:sz w:val="16"/>
              </w:rPr>
              <w:t>=6857.16万元</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A58F81E">
            <w:pPr>
              <w:jc w:val="center"/>
            </w:pPr>
            <w:r>
              <w:rPr>
                <w:rFonts w:ascii="宋体" w:hAnsi="宋体" w:eastAsia="宋体"/>
                <w:sz w:val="16"/>
              </w:rPr>
              <w:t>10</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423C98">
            <w:pPr>
              <w:jc w:val="center"/>
            </w:pPr>
          </w:p>
        </w:tc>
      </w:tr>
      <w:tr w14:paraId="420B3EE8">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06580B27"/>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BE240">
            <w:pPr>
              <w:jc w:val="center"/>
            </w:pPr>
            <w:r>
              <w:rPr>
                <w:rFonts w:ascii="宋体" w:hAnsi="宋体" w:eastAsia="宋体"/>
                <w:sz w:val="16"/>
              </w:rPr>
              <w:t>效益指标</w:t>
            </w:r>
          </w:p>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80360">
            <w:pPr>
              <w:jc w:val="center"/>
            </w:pPr>
            <w:r>
              <w:rPr>
                <w:rFonts w:ascii="宋体" w:hAnsi="宋体" w:eastAsia="宋体"/>
                <w:sz w:val="16"/>
              </w:rPr>
              <w:t>社会效益指标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C67E">
            <w:pPr>
              <w:jc w:val="center"/>
            </w:pPr>
            <w:r>
              <w:rPr>
                <w:rFonts w:ascii="宋体" w:hAnsi="宋体" w:eastAsia="宋体"/>
                <w:sz w:val="16"/>
              </w:rPr>
              <w:t>有效提高政府公信力</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168ED2D0">
            <w:pPr>
              <w:jc w:val="center"/>
            </w:pPr>
            <w:r>
              <w:rPr>
                <w:rFonts w:ascii="宋体" w:hAnsi="宋体" w:eastAsia="宋体"/>
                <w:sz w:val="16"/>
              </w:rPr>
              <w:t>有效提高</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6254E16">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EAEF1E6">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A117204">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40FF678">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E0B688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DB7E0A">
            <w:pPr>
              <w:jc w:val="center"/>
            </w:pPr>
            <w:r>
              <w:rPr>
                <w:rFonts w:ascii="宋体" w:hAnsi="宋体" w:eastAsia="宋体"/>
                <w:sz w:val="16"/>
              </w:rPr>
              <w:t>有效提高</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4E3448D0">
            <w:pPr>
              <w:jc w:val="center"/>
            </w:pPr>
            <w:r>
              <w:rPr>
                <w:rFonts w:ascii="宋体" w:hAnsi="宋体" w:eastAsia="宋体"/>
                <w:sz w:val="16"/>
              </w:rPr>
              <w:t>10</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E795DE">
            <w:pPr>
              <w:jc w:val="center"/>
            </w:pPr>
          </w:p>
        </w:tc>
      </w:tr>
      <w:tr w14:paraId="7A866A91">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728AFE4"/>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5A00708D"/>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3C1456F"/>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49CD">
            <w:pPr>
              <w:jc w:val="center"/>
            </w:pPr>
            <w:r>
              <w:rPr>
                <w:rFonts w:ascii="宋体" w:hAnsi="宋体" w:eastAsia="宋体"/>
                <w:sz w:val="16"/>
              </w:rPr>
              <w:t>有效保障企业权益</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577CB19A">
            <w:pPr>
              <w:jc w:val="center"/>
            </w:pPr>
            <w:r>
              <w:rPr>
                <w:rFonts w:ascii="宋体" w:hAnsi="宋体" w:eastAsia="宋体"/>
                <w:sz w:val="16"/>
              </w:rPr>
              <w:t>有效保障</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917B949">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A4DB0E5">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570E18A">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0ECF39C">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787D4FA">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F4649D">
            <w:pPr>
              <w:jc w:val="center"/>
            </w:pPr>
            <w:r>
              <w:rPr>
                <w:rFonts w:ascii="宋体" w:hAnsi="宋体" w:eastAsia="宋体"/>
                <w:sz w:val="16"/>
              </w:rPr>
              <w:t>有效保障</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67F9434E">
            <w:pPr>
              <w:jc w:val="center"/>
            </w:pPr>
            <w:r>
              <w:rPr>
                <w:rFonts w:ascii="宋体" w:hAnsi="宋体" w:eastAsia="宋体"/>
                <w:sz w:val="16"/>
              </w:rPr>
              <w:t>10</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F357B9">
            <w:pPr>
              <w:jc w:val="center"/>
            </w:pPr>
          </w:p>
        </w:tc>
      </w:tr>
      <w:tr w14:paraId="2DEA6E1E">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72821A61"/>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612486EE">
            <w:pPr>
              <w:jc w:val="center"/>
            </w:pPr>
            <w:r>
              <w:rPr>
                <w:rFonts w:ascii="宋体" w:hAnsi="宋体" w:eastAsia="宋体"/>
                <w:sz w:val="16"/>
              </w:rPr>
              <w:t>满意度指标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259BD610">
            <w:pPr>
              <w:jc w:val="center"/>
            </w:pPr>
            <w:r>
              <w:rPr>
                <w:rFonts w:ascii="宋体" w:hAnsi="宋体" w:eastAsia="宋体"/>
                <w:sz w:val="16"/>
              </w:rPr>
              <w:t>满意度指标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9BB15">
            <w:pPr>
              <w:jc w:val="center"/>
            </w:pPr>
            <w:r>
              <w:rPr>
                <w:rFonts w:ascii="宋体" w:hAnsi="宋体" w:eastAsia="宋体"/>
                <w:sz w:val="16"/>
              </w:rPr>
              <w:t>受益企业满意度</w:t>
            </w:r>
          </w:p>
        </w:tc>
        <w:tc>
          <w:tcPr>
            <w:tcW w:w="758" w:type="dxa"/>
            <w:tcBorders>
              <w:top w:val="single" w:color="auto" w:sz="10" w:space="0"/>
              <w:left w:val="single" w:color="auto" w:sz="10" w:space="0"/>
              <w:bottom w:val="single" w:color="auto" w:sz="10" w:space="0"/>
              <w:right w:val="single" w:color="auto" w:sz="10" w:space="0"/>
              <w:insideV w:val="single" w:sz="10" w:space="0"/>
            </w:tcBorders>
            <w:vAlign w:val="center"/>
          </w:tcPr>
          <w:p w14:paraId="73172571">
            <w:pPr>
              <w:jc w:val="center"/>
            </w:pPr>
            <w:r>
              <w:rPr>
                <w:rFonts w:ascii="宋体" w:hAnsi="宋体" w:eastAsia="宋体"/>
                <w:sz w:val="16"/>
              </w:rPr>
              <w:t>&gt;=95%</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3B2C731">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8A003A9">
            <w:pPr>
              <w:jc w:val="center"/>
            </w:pPr>
            <w:r>
              <w:rPr>
                <w:rFonts w:ascii="宋体" w:hAnsi="宋体" w:eastAsia="宋体"/>
                <w:sz w:val="16"/>
              </w:rPr>
              <w:t>新增</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5DCFE6E">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72FC0FE">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147053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0F1213">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0ED9AD76">
            <w:pPr>
              <w:jc w:val="center"/>
            </w:pPr>
            <w:r>
              <w:rPr>
                <w:rFonts w:ascii="宋体" w:hAnsi="宋体" w:eastAsia="宋体"/>
                <w:sz w:val="16"/>
              </w:rPr>
              <w:t>10</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A7A3AA">
            <w:pPr>
              <w:jc w:val="center"/>
            </w:pPr>
            <w:r>
              <w:rPr>
                <w:rFonts w:ascii="宋体" w:hAnsi="宋体" w:eastAsia="宋体"/>
                <w:sz w:val="16"/>
              </w:rPr>
              <w:t>原因分析：该项目指标受益企业满意度大于等于95%，因实际问卷调查满意度为100%，故指标偏差5.26%；改进措施：根据项目实施情况，合理设置预期</w:t>
            </w:r>
            <w:r>
              <w:rPr>
                <w:rFonts w:hint="eastAsia" w:ascii="宋体" w:hAnsi="宋体"/>
                <w:sz w:val="16"/>
                <w:lang w:eastAsia="zh-CN"/>
              </w:rPr>
              <w:t>的目</w:t>
            </w:r>
            <w:r>
              <w:rPr>
                <w:rFonts w:ascii="宋体" w:hAnsi="宋体" w:eastAsia="宋体"/>
                <w:sz w:val="16"/>
              </w:rPr>
              <w:t>标值，使完成值与预期目标值相一致。</w:t>
            </w:r>
          </w:p>
        </w:tc>
      </w:tr>
      <w:tr w14:paraId="766142A4">
        <w:tblPrEx>
          <w:tblCellMar>
            <w:top w:w="0" w:type="dxa"/>
            <w:left w:w="108" w:type="dxa"/>
            <w:bottom w:w="0" w:type="dxa"/>
            <w:right w:w="108" w:type="dxa"/>
          </w:tblCellMar>
        </w:tblPrEx>
        <w:tc>
          <w:tcPr>
            <w:tcW w:w="456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E73312">
            <w:pPr>
              <w:jc w:val="center"/>
            </w:pPr>
            <w:r>
              <w:rPr>
                <w:rFonts w:ascii="宋体" w:hAnsi="宋体" w:eastAsia="宋体"/>
                <w:sz w:val="16"/>
              </w:rPr>
              <w:t>总分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1FA9FAE">
            <w:pPr>
              <w:jc w:val="center"/>
            </w:pPr>
            <w:r>
              <w:rPr>
                <w:rFonts w:ascii="宋体" w:hAnsi="宋体" w:eastAsia="宋体"/>
                <w:sz w:val="16"/>
              </w:rPr>
              <w:t>100</w:t>
            </w:r>
          </w:p>
        </w:tc>
        <w:tc>
          <w:tcPr>
            <w:tcW w:w="2059" w:type="dxa"/>
            <w:gridSpan w:val="3"/>
            <w:tcBorders>
              <w:top w:val="single" w:color="auto" w:sz="10" w:space="0"/>
              <w:left w:val="single" w:color="auto" w:sz="10" w:space="0"/>
              <w:bottom w:val="single" w:color="auto" w:sz="10" w:space="0"/>
              <w:right w:val="single" w:color="auto" w:sz="10" w:space="0"/>
              <w:insideV w:val="single" w:sz="10" w:space="0"/>
            </w:tcBorders>
          </w:tcPr>
          <w:p w14:paraId="1E4B4D89"/>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79F4213C">
            <w:pPr>
              <w:jc w:val="center"/>
            </w:pPr>
            <w:r>
              <w:rPr>
                <w:rFonts w:ascii="宋体" w:hAnsi="宋体" w:eastAsia="宋体"/>
                <w:sz w:val="16"/>
              </w:rPr>
              <w:t>100分</w:t>
            </w:r>
          </w:p>
        </w:tc>
        <w:tc>
          <w:tcPr>
            <w:tcW w:w="1361" w:type="dxa"/>
            <w:gridSpan w:val="3"/>
            <w:tcBorders>
              <w:top w:val="single" w:color="auto" w:sz="10" w:space="0"/>
              <w:left w:val="single" w:color="auto" w:sz="10" w:space="0"/>
              <w:bottom w:val="single" w:color="auto" w:sz="10" w:space="0"/>
              <w:right w:val="single" w:color="auto" w:sz="10" w:space="0"/>
              <w:insideV w:val="single" w:sz="10" w:space="0"/>
            </w:tcBorders>
          </w:tcPr>
          <w:p w14:paraId="19914A81"/>
        </w:tc>
      </w:tr>
    </w:tbl>
    <w:p w14:paraId="56A72E3D">
      <w:r>
        <w:br w:type="page"/>
      </w:r>
    </w:p>
    <w:tbl>
      <w:tblPr>
        <w:tblStyle w:val="9"/>
        <w:tblW w:w="0" w:type="auto"/>
        <w:tblInd w:w="0" w:type="dxa"/>
        <w:tblLayout w:type="autofit"/>
        <w:tblCellMar>
          <w:top w:w="0" w:type="dxa"/>
          <w:left w:w="108" w:type="dxa"/>
          <w:bottom w:w="0" w:type="dxa"/>
          <w:right w:w="108" w:type="dxa"/>
        </w:tblCellMar>
      </w:tblPr>
      <w:tblGrid>
        <w:gridCol w:w="610"/>
        <w:gridCol w:w="574"/>
        <w:gridCol w:w="574"/>
        <w:gridCol w:w="610"/>
        <w:gridCol w:w="936"/>
        <w:gridCol w:w="574"/>
        <w:gridCol w:w="696"/>
        <w:gridCol w:w="596"/>
        <w:gridCol w:w="576"/>
        <w:gridCol w:w="592"/>
        <w:gridCol w:w="936"/>
        <w:gridCol w:w="632"/>
        <w:gridCol w:w="522"/>
        <w:gridCol w:w="632"/>
      </w:tblGrid>
      <w:tr w14:paraId="5526581A">
        <w:tblPrEx>
          <w:tblCellMar>
            <w:top w:w="0" w:type="dxa"/>
            <w:left w:w="108" w:type="dxa"/>
            <w:bottom w:w="0" w:type="dxa"/>
            <w:right w:w="108" w:type="dxa"/>
          </w:tblCellMar>
        </w:tblPrEx>
        <w:tc>
          <w:tcPr>
            <w:tcW w:w="8848" w:type="dxa"/>
            <w:gridSpan w:val="14"/>
            <w:vAlign w:val="center"/>
          </w:tcPr>
          <w:p w14:paraId="31EE5AED">
            <w:pPr>
              <w:jc w:val="center"/>
            </w:pPr>
            <w:r>
              <w:rPr>
                <w:rFonts w:ascii="宋体" w:hAnsi="宋体" w:eastAsia="宋体"/>
                <w:sz w:val="24"/>
              </w:rPr>
              <w:t>项目支出绩效自评表</w:t>
            </w:r>
          </w:p>
        </w:tc>
      </w:tr>
      <w:tr w14:paraId="300FBD08">
        <w:tblPrEx>
          <w:tblCellMar>
            <w:top w:w="0" w:type="dxa"/>
            <w:left w:w="108" w:type="dxa"/>
            <w:bottom w:w="0" w:type="dxa"/>
            <w:right w:w="108" w:type="dxa"/>
          </w:tblCellMar>
        </w:tblPrEx>
        <w:tc>
          <w:tcPr>
            <w:tcW w:w="8848" w:type="dxa"/>
            <w:gridSpan w:val="14"/>
            <w:vAlign w:val="center"/>
          </w:tcPr>
          <w:p w14:paraId="66E00503">
            <w:pPr>
              <w:jc w:val="center"/>
            </w:pPr>
            <w:r>
              <w:rPr>
                <w:rFonts w:ascii="宋体" w:hAnsi="宋体" w:eastAsia="宋体"/>
                <w:sz w:val="24"/>
              </w:rPr>
              <w:t>(2024年度)</w:t>
            </w:r>
          </w:p>
        </w:tc>
      </w:tr>
      <w:tr w14:paraId="0035E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35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61914E">
            <w:pPr>
              <w:jc w:val="center"/>
            </w:pPr>
            <w:r>
              <w:rPr>
                <w:rFonts w:ascii="宋体" w:hAnsi="宋体" w:eastAsia="宋体"/>
                <w:sz w:val="16"/>
              </w:rPr>
              <w:t>2024年林业草原改革发展项目（新一轮退耕还林还草补助）</w:t>
            </w:r>
          </w:p>
        </w:tc>
      </w:tr>
      <w:tr w14:paraId="205D6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AF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1A97E">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21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624A1A">
            <w:pPr>
              <w:jc w:val="center"/>
            </w:pPr>
            <w:r>
              <w:rPr>
                <w:rFonts w:ascii="宋体" w:hAnsi="宋体" w:eastAsia="宋体"/>
                <w:sz w:val="16"/>
              </w:rPr>
              <w:t>疏勒县自然资源局</w:t>
            </w:r>
          </w:p>
        </w:tc>
      </w:tr>
      <w:tr w14:paraId="0176F5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EE9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077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D8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946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D2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9F8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B9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ADB5">
            <w:pPr>
              <w:jc w:val="center"/>
            </w:pPr>
            <w:r>
              <w:rPr>
                <w:rFonts w:ascii="宋体" w:hAnsi="宋体" w:eastAsia="宋体"/>
                <w:sz w:val="16"/>
              </w:rPr>
              <w:t>得分</w:t>
            </w:r>
          </w:p>
        </w:tc>
      </w:tr>
      <w:tr w14:paraId="3356E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064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BF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A42B">
            <w:pPr>
              <w:jc w:val="center"/>
            </w:pPr>
            <w:r>
              <w:rPr>
                <w:rFonts w:ascii="宋体" w:hAnsi="宋体" w:eastAsia="宋体"/>
                <w:sz w:val="16"/>
              </w:rPr>
              <w:t>4,893.65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FD57A">
            <w:pPr>
              <w:jc w:val="center"/>
            </w:pPr>
            <w:r>
              <w:rPr>
                <w:rFonts w:ascii="宋体" w:hAnsi="宋体" w:eastAsia="宋体"/>
                <w:sz w:val="16"/>
              </w:rPr>
              <w:t>2,354.57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15535">
            <w:pPr>
              <w:jc w:val="center"/>
            </w:pPr>
            <w:r>
              <w:rPr>
                <w:rFonts w:ascii="宋体" w:hAnsi="宋体" w:eastAsia="宋体"/>
                <w:sz w:val="16"/>
              </w:rPr>
              <w:t>2,354.57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0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4D5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165F">
            <w:pPr>
              <w:jc w:val="center"/>
            </w:pPr>
            <w:r>
              <w:rPr>
                <w:rFonts w:ascii="宋体" w:hAnsi="宋体" w:eastAsia="宋体"/>
                <w:sz w:val="16"/>
              </w:rPr>
              <w:t>10.00分</w:t>
            </w:r>
          </w:p>
        </w:tc>
      </w:tr>
      <w:tr w14:paraId="43059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7D3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786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29A47">
            <w:pPr>
              <w:jc w:val="center"/>
            </w:pPr>
            <w:r>
              <w:rPr>
                <w:rFonts w:ascii="宋体" w:hAnsi="宋体" w:eastAsia="宋体"/>
                <w:sz w:val="16"/>
              </w:rPr>
              <w:t>4,893.65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BA784">
            <w:pPr>
              <w:jc w:val="center"/>
            </w:pPr>
            <w:r>
              <w:rPr>
                <w:rFonts w:ascii="宋体" w:hAnsi="宋体" w:eastAsia="宋体"/>
                <w:sz w:val="16"/>
              </w:rPr>
              <w:t>2,354.57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531A8">
            <w:pPr>
              <w:jc w:val="center"/>
            </w:pPr>
            <w:r>
              <w:rPr>
                <w:rFonts w:ascii="宋体" w:hAnsi="宋体" w:eastAsia="宋体"/>
                <w:sz w:val="16"/>
              </w:rPr>
              <w:t>2,354.57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8B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C1B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E7EC">
            <w:pPr>
              <w:jc w:val="center"/>
            </w:pPr>
            <w:r>
              <w:rPr>
                <w:rFonts w:ascii="宋体" w:hAnsi="宋体" w:eastAsia="宋体"/>
                <w:sz w:val="16"/>
              </w:rPr>
              <w:t>—</w:t>
            </w:r>
          </w:p>
        </w:tc>
      </w:tr>
      <w:tr w14:paraId="71739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410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79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7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8F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2C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F7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02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B52F">
            <w:pPr>
              <w:jc w:val="center"/>
            </w:pPr>
            <w:r>
              <w:rPr>
                <w:rFonts w:ascii="宋体" w:hAnsi="宋体" w:eastAsia="宋体"/>
                <w:sz w:val="16"/>
              </w:rPr>
              <w:t>—</w:t>
            </w:r>
          </w:p>
        </w:tc>
      </w:tr>
      <w:tr w14:paraId="23B6BA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F0F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DF4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1B2C4">
            <w:pPr>
              <w:jc w:val="center"/>
            </w:pPr>
            <w:r>
              <w:rPr>
                <w:rFonts w:ascii="宋体" w:hAnsi="宋体" w:eastAsia="宋体"/>
                <w:sz w:val="16"/>
              </w:rPr>
              <w:t>实际完成情况</w:t>
            </w:r>
          </w:p>
        </w:tc>
      </w:tr>
      <w:tr w14:paraId="4221B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E22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9101F">
            <w:pPr>
              <w:jc w:val="both"/>
            </w:pPr>
            <w:r>
              <w:rPr>
                <w:rFonts w:ascii="宋体" w:hAnsi="宋体" w:eastAsia="宋体"/>
                <w:sz w:val="16"/>
              </w:rPr>
              <w:t>项目计划投资总额为2354.5733万元，以400元/亩的补助标准，对56331.81亩新一轮退耕还林发放第三次补助，以100元/亩的补助标准，对1823亩新一轮退耕还林发放延长期补助，以100元/亩的补助标准，对8307.09亩新一轮退耕还草发放延长期补助，预计项目实施后，有效改善区域内生态环境，有效发挥森林、草原生态系统的生态效益，使退耕农户政策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166CDE">
            <w:pPr>
              <w:jc w:val="both"/>
            </w:pPr>
            <w:r>
              <w:rPr>
                <w:rFonts w:hint="eastAsia" w:ascii="宋体" w:hAnsi="宋体"/>
                <w:sz w:val="16"/>
                <w:lang w:eastAsia="zh-CN"/>
              </w:rPr>
              <w:t>截至</w:t>
            </w:r>
            <w:r>
              <w:rPr>
                <w:rFonts w:ascii="宋体" w:hAnsi="宋体" w:eastAsia="宋体"/>
                <w:sz w:val="16"/>
              </w:rPr>
              <w:t>2024年12月31日，项目实际投资总额为2354.5733万元。以400元/亩的补助标准，对56331.81亩新一轮退耕还林发放第三次补助，以100元/亩的补助标准，对1823亩新一轮退耕还林发放延长期补助，以100元/亩的补助标准，对8307.09亩新一轮退耕还草发放延长期补助，项目实施后，有效改善区域内生态环境，有效发挥森林、草原生态系统的生态效益，退耕农户政策满意度达99.6%。</w:t>
            </w:r>
          </w:p>
        </w:tc>
      </w:tr>
      <w:tr w14:paraId="44196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AFB9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D4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E7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BB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55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61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52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B8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38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8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79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E7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B6AE">
            <w:pPr>
              <w:jc w:val="center"/>
            </w:pPr>
            <w:r>
              <w:rPr>
                <w:rFonts w:ascii="宋体" w:hAnsi="宋体" w:eastAsia="宋体"/>
                <w:sz w:val="16"/>
              </w:rPr>
              <w:t>偏差原因分析及改进措施</w:t>
            </w:r>
          </w:p>
        </w:tc>
      </w:tr>
      <w:tr w14:paraId="53555F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546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10B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8A6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314D">
            <w:pPr>
              <w:jc w:val="center"/>
            </w:pPr>
            <w:r>
              <w:rPr>
                <w:rFonts w:ascii="宋体" w:hAnsi="宋体" w:eastAsia="宋体"/>
                <w:sz w:val="16"/>
              </w:rPr>
              <w:t>新一轮退耕还林第三次补助面积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A9EA">
            <w:pPr>
              <w:jc w:val="center"/>
            </w:pPr>
            <w:r>
              <w:rPr>
                <w:rFonts w:ascii="宋体" w:hAnsi="宋体" w:eastAsia="宋体"/>
                <w:sz w:val="16"/>
              </w:rPr>
              <w:t>=56331.81亩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9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A76C">
            <w:pPr>
              <w:jc w:val="center"/>
            </w:pPr>
            <w:r>
              <w:rPr>
                <w:rFonts w:ascii="宋体" w:hAnsi="宋体" w:eastAsia="宋体"/>
                <w:sz w:val="16"/>
              </w:rPr>
              <w:t>3.72万亩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81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4A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3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E47B">
            <w:pPr>
              <w:jc w:val="center"/>
            </w:pPr>
            <w:r>
              <w:rPr>
                <w:rFonts w:ascii="宋体" w:hAnsi="宋体" w:eastAsia="宋体"/>
                <w:sz w:val="16"/>
              </w:rPr>
              <w:t>=56331.81亩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296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5E88">
            <w:pPr>
              <w:jc w:val="center"/>
            </w:pPr>
          </w:p>
        </w:tc>
      </w:tr>
      <w:tr w14:paraId="67945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2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A4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0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90FB">
            <w:pPr>
              <w:jc w:val="center"/>
            </w:pPr>
            <w:r>
              <w:rPr>
                <w:rFonts w:ascii="宋体" w:hAnsi="宋体" w:eastAsia="宋体"/>
                <w:sz w:val="16"/>
              </w:rPr>
              <w:t>新一轮退耕还林延长期补助面积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85AB">
            <w:pPr>
              <w:jc w:val="center"/>
            </w:pPr>
            <w:r>
              <w:rPr>
                <w:rFonts w:ascii="宋体" w:hAnsi="宋体" w:eastAsia="宋体"/>
                <w:sz w:val="16"/>
              </w:rPr>
              <w:t>=1823亩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3B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AFD8">
            <w:pPr>
              <w:jc w:val="center"/>
            </w:pPr>
            <w:r>
              <w:rPr>
                <w:rFonts w:ascii="宋体" w:hAnsi="宋体" w:eastAsia="宋体"/>
                <w:sz w:val="16"/>
              </w:rPr>
              <w:t>2.48万亩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88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B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A8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9F0">
            <w:pPr>
              <w:jc w:val="center"/>
            </w:pPr>
            <w:r>
              <w:rPr>
                <w:rFonts w:ascii="宋体" w:hAnsi="宋体" w:eastAsia="宋体"/>
                <w:sz w:val="16"/>
              </w:rPr>
              <w:t>=1823亩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ABB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95BFA">
            <w:pPr>
              <w:jc w:val="center"/>
            </w:pPr>
          </w:p>
        </w:tc>
      </w:tr>
      <w:tr w14:paraId="1523E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1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6B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7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2531">
            <w:pPr>
              <w:jc w:val="center"/>
            </w:pPr>
            <w:r>
              <w:rPr>
                <w:rFonts w:ascii="宋体" w:hAnsi="宋体" w:eastAsia="宋体"/>
                <w:sz w:val="16"/>
              </w:rPr>
              <w:t>新一轮退耕还草延长期补助面积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0CDB">
            <w:pPr>
              <w:jc w:val="center"/>
            </w:pPr>
            <w:r>
              <w:rPr>
                <w:rFonts w:ascii="宋体" w:hAnsi="宋体" w:eastAsia="宋体"/>
                <w:sz w:val="16"/>
              </w:rPr>
              <w:t>=8307.09亩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C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EF6C">
            <w:pPr>
              <w:jc w:val="center"/>
            </w:pPr>
            <w:r>
              <w:rPr>
                <w:rFonts w:ascii="宋体" w:hAnsi="宋体" w:eastAsia="宋体"/>
                <w:sz w:val="16"/>
              </w:rPr>
              <w:t>0.8385万亩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F1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99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9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EDB7">
            <w:pPr>
              <w:jc w:val="center"/>
            </w:pPr>
            <w:r>
              <w:rPr>
                <w:rFonts w:ascii="宋体" w:hAnsi="宋体" w:eastAsia="宋体"/>
                <w:sz w:val="16"/>
              </w:rPr>
              <w:t>=8307.09亩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2C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AD047">
            <w:pPr>
              <w:jc w:val="center"/>
            </w:pPr>
          </w:p>
        </w:tc>
      </w:tr>
      <w:tr w14:paraId="5121F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8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7C9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CB7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A43F">
            <w:pPr>
              <w:jc w:val="center"/>
            </w:pPr>
            <w:r>
              <w:rPr>
                <w:rFonts w:ascii="宋体" w:hAnsi="宋体" w:eastAsia="宋体"/>
                <w:sz w:val="16"/>
              </w:rPr>
              <w:t>退耕还林株数保存率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CA80">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E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84BF">
            <w:pPr>
              <w:jc w:val="center"/>
            </w:pPr>
            <w:r>
              <w:rPr>
                <w:rFonts w:ascii="宋体" w:hAnsi="宋体" w:eastAsia="宋体"/>
                <w:sz w:val="16"/>
              </w:rPr>
              <w:t>81.04%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FA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A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8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7770">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853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C22B">
            <w:pPr>
              <w:jc w:val="center"/>
            </w:pPr>
          </w:p>
        </w:tc>
      </w:tr>
      <w:tr w14:paraId="65FB3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0F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91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DC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7ECE">
            <w:pPr>
              <w:jc w:val="center"/>
            </w:pPr>
            <w:r>
              <w:rPr>
                <w:rFonts w:ascii="宋体" w:hAnsi="宋体" w:eastAsia="宋体"/>
                <w:sz w:val="16"/>
              </w:rPr>
              <w:t>退耕还草地植被覆盖度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073A">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1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90E7">
            <w:pPr>
              <w:jc w:val="center"/>
            </w:pPr>
            <w:r>
              <w:rPr>
                <w:rFonts w:ascii="宋体" w:hAnsi="宋体" w:eastAsia="宋体"/>
                <w:sz w:val="16"/>
              </w:rPr>
              <w:t>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C2E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6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7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8BCD">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95D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8CFE">
            <w:pPr>
              <w:jc w:val="center"/>
            </w:pPr>
          </w:p>
        </w:tc>
      </w:tr>
      <w:tr w14:paraId="0C281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C5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56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6C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5A9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F7C7">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7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E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13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6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09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19EC">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4E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5BC7A">
            <w:pPr>
              <w:jc w:val="center"/>
            </w:pPr>
          </w:p>
        </w:tc>
      </w:tr>
      <w:tr w14:paraId="23F34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DFE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63B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546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C278">
            <w:pPr>
              <w:jc w:val="center"/>
            </w:pPr>
            <w:r>
              <w:rPr>
                <w:rFonts w:ascii="宋体" w:hAnsi="宋体" w:eastAsia="宋体"/>
                <w:sz w:val="16"/>
              </w:rPr>
              <w:t>新一轮退耕还林第三次补助标准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412D">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8D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3B6C">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58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A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2B7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E3E7">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B57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F3F28">
            <w:pPr>
              <w:jc w:val="center"/>
            </w:pPr>
          </w:p>
        </w:tc>
      </w:tr>
      <w:tr w14:paraId="667C9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61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55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1E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01C2">
            <w:pPr>
              <w:jc w:val="center"/>
            </w:pPr>
            <w:r>
              <w:rPr>
                <w:rFonts w:ascii="宋体" w:hAnsi="宋体" w:eastAsia="宋体"/>
                <w:sz w:val="16"/>
              </w:rPr>
              <w:t>新一轮退耕还林延长补助标准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2895">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7B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9BC5">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79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4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A13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7F9C">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64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96F62">
            <w:pPr>
              <w:jc w:val="center"/>
            </w:pPr>
          </w:p>
        </w:tc>
      </w:tr>
      <w:tr w14:paraId="53BB2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A8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EE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3E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FA59">
            <w:pPr>
              <w:jc w:val="center"/>
            </w:pPr>
            <w:r>
              <w:rPr>
                <w:rFonts w:ascii="宋体" w:hAnsi="宋体" w:eastAsia="宋体"/>
                <w:sz w:val="16"/>
              </w:rPr>
              <w:t>新一轮退耕还草延长补助标准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1804">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49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0946">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DC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A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5C5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1A42">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ABD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E125">
            <w:pPr>
              <w:jc w:val="center"/>
            </w:pPr>
          </w:p>
        </w:tc>
      </w:tr>
      <w:tr w14:paraId="2A4AF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79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CB44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E789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AD6E">
            <w:pPr>
              <w:jc w:val="center"/>
            </w:pPr>
            <w:r>
              <w:rPr>
                <w:rFonts w:ascii="宋体" w:hAnsi="宋体" w:eastAsia="宋体"/>
                <w:sz w:val="16"/>
              </w:rPr>
              <w:t>区域内生态环境改善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FCD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71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FC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B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92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1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6D5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A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B41FF">
            <w:pPr>
              <w:jc w:val="center"/>
            </w:pPr>
          </w:p>
        </w:tc>
      </w:tr>
      <w:tr w14:paraId="4556B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BA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7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D9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A512">
            <w:pPr>
              <w:jc w:val="center"/>
            </w:pPr>
            <w:r>
              <w:rPr>
                <w:rFonts w:ascii="宋体" w:hAnsi="宋体" w:eastAsia="宋体"/>
                <w:sz w:val="16"/>
              </w:rPr>
              <w:t>森林、草原生态系统生态效益发挥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48B7">
            <w:pPr>
              <w:jc w:val="center"/>
            </w:pPr>
            <w:r>
              <w:rPr>
                <w:rFonts w:ascii="宋体" w:hAnsi="宋体" w:eastAsia="宋体"/>
                <w:sz w:val="16"/>
              </w:rPr>
              <w:t>有效明显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D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49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9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5B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A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635F">
            <w:pPr>
              <w:jc w:val="center"/>
            </w:pPr>
            <w:r>
              <w:rPr>
                <w:rFonts w:ascii="宋体" w:hAnsi="宋体" w:eastAsia="宋体"/>
                <w:sz w:val="16"/>
              </w:rPr>
              <w:t>有效明显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B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7DDDF">
            <w:pPr>
              <w:jc w:val="center"/>
            </w:pPr>
          </w:p>
        </w:tc>
      </w:tr>
      <w:tr w14:paraId="06F01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A8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AC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F0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0AA3">
            <w:pPr>
              <w:jc w:val="center"/>
            </w:pPr>
            <w:r>
              <w:rPr>
                <w:rFonts w:ascii="宋体" w:hAnsi="宋体" w:eastAsia="宋体"/>
                <w:sz w:val="16"/>
              </w:rPr>
              <w:t>退耕农户政策满意度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33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2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B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34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EE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A1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865F">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2F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201D">
            <w:pPr>
              <w:jc w:val="center"/>
            </w:pPr>
            <w:r>
              <w:rPr>
                <w:rFonts w:ascii="宋体" w:hAnsi="宋体" w:eastAsia="宋体"/>
                <w:sz w:val="16"/>
              </w:rPr>
              <w:t>该项目指标退耕农户政策满意度大于等于95%，因该目标实际问卷调查满意度为99.6%，故指标偏差4.84%；改进措施：根据项目实施情况，合理设置预期</w:t>
            </w:r>
            <w:r>
              <w:rPr>
                <w:rFonts w:hint="eastAsia" w:ascii="宋体" w:hAnsi="宋体"/>
                <w:sz w:val="16"/>
                <w:lang w:eastAsia="zh-CN"/>
              </w:rPr>
              <w:t>的目</w:t>
            </w:r>
            <w:r>
              <w:rPr>
                <w:rFonts w:ascii="宋体" w:hAnsi="宋体" w:eastAsia="宋体"/>
                <w:sz w:val="16"/>
              </w:rPr>
              <w:t>标值，使完成值与预期目标值相一致。</w:t>
            </w:r>
          </w:p>
        </w:tc>
      </w:tr>
      <w:tr w14:paraId="5E3FFB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86F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21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798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945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E0C8CF"/>
        </w:tc>
      </w:tr>
    </w:tbl>
    <w:p w14:paraId="16E76F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73CC83A">
        <w:tblPrEx>
          <w:tblCellMar>
            <w:top w:w="0" w:type="dxa"/>
            <w:left w:w="108" w:type="dxa"/>
            <w:bottom w:w="0" w:type="dxa"/>
            <w:right w:w="108" w:type="dxa"/>
          </w:tblCellMar>
        </w:tblPrEx>
        <w:tc>
          <w:tcPr>
            <w:tcW w:w="8848" w:type="dxa"/>
            <w:gridSpan w:val="14"/>
            <w:vAlign w:val="center"/>
          </w:tcPr>
          <w:p w14:paraId="0D1E8815">
            <w:pPr>
              <w:jc w:val="center"/>
            </w:pPr>
            <w:r>
              <w:rPr>
                <w:rFonts w:ascii="宋体" w:hAnsi="宋体" w:eastAsia="宋体"/>
                <w:sz w:val="24"/>
              </w:rPr>
              <w:t>项目支出绩效自评表</w:t>
            </w:r>
          </w:p>
        </w:tc>
      </w:tr>
      <w:tr w14:paraId="3B41C8EB">
        <w:tblPrEx>
          <w:tblCellMar>
            <w:top w:w="0" w:type="dxa"/>
            <w:left w:w="108" w:type="dxa"/>
            <w:bottom w:w="0" w:type="dxa"/>
            <w:right w:w="108" w:type="dxa"/>
          </w:tblCellMar>
        </w:tblPrEx>
        <w:tc>
          <w:tcPr>
            <w:tcW w:w="8848" w:type="dxa"/>
            <w:gridSpan w:val="14"/>
            <w:vAlign w:val="center"/>
          </w:tcPr>
          <w:p w14:paraId="46E2C713">
            <w:pPr>
              <w:jc w:val="center"/>
            </w:pPr>
            <w:r>
              <w:rPr>
                <w:rFonts w:ascii="宋体" w:hAnsi="宋体" w:eastAsia="宋体"/>
                <w:sz w:val="24"/>
              </w:rPr>
              <w:t>(2024年度)</w:t>
            </w:r>
          </w:p>
        </w:tc>
      </w:tr>
      <w:tr w14:paraId="32A54D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EC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D9E80">
            <w:pPr>
              <w:jc w:val="center"/>
            </w:pPr>
            <w:r>
              <w:rPr>
                <w:rFonts w:ascii="宋体" w:hAnsi="宋体" w:eastAsia="宋体"/>
                <w:sz w:val="16"/>
              </w:rPr>
              <w:t>喀什永固商品混凝土有限公司土地补偿费项目</w:t>
            </w:r>
          </w:p>
        </w:tc>
      </w:tr>
      <w:tr w14:paraId="18E422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B2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FEBB46">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7C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A7108">
            <w:pPr>
              <w:jc w:val="center"/>
            </w:pPr>
            <w:r>
              <w:rPr>
                <w:rFonts w:ascii="宋体" w:hAnsi="宋体" w:eastAsia="宋体"/>
                <w:sz w:val="16"/>
              </w:rPr>
              <w:t>疏勒县自然资源局</w:t>
            </w:r>
          </w:p>
        </w:tc>
      </w:tr>
      <w:tr w14:paraId="6CCB0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2C3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133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FE7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2F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54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95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1B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D577">
            <w:pPr>
              <w:jc w:val="center"/>
            </w:pPr>
            <w:r>
              <w:rPr>
                <w:rFonts w:ascii="宋体" w:hAnsi="宋体" w:eastAsia="宋体"/>
                <w:sz w:val="16"/>
              </w:rPr>
              <w:t>得分</w:t>
            </w:r>
          </w:p>
        </w:tc>
      </w:tr>
      <w:tr w14:paraId="60882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73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2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850D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4A2A">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9CBF5">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C5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74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8B04">
            <w:pPr>
              <w:jc w:val="center"/>
            </w:pPr>
            <w:r>
              <w:rPr>
                <w:rFonts w:ascii="宋体" w:hAnsi="宋体" w:eastAsia="宋体"/>
                <w:sz w:val="16"/>
              </w:rPr>
              <w:t>10.00分</w:t>
            </w:r>
          </w:p>
        </w:tc>
      </w:tr>
      <w:tr w14:paraId="709F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C95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B5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140C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8B93">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630D2">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9BE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1D3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C453">
            <w:pPr>
              <w:jc w:val="center"/>
            </w:pPr>
            <w:r>
              <w:rPr>
                <w:rFonts w:ascii="宋体" w:hAnsi="宋体" w:eastAsia="宋体"/>
                <w:sz w:val="16"/>
              </w:rPr>
              <w:t>—</w:t>
            </w:r>
          </w:p>
        </w:tc>
      </w:tr>
      <w:tr w14:paraId="1FF27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398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2FB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D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6C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A6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E6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F9D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D04D">
            <w:pPr>
              <w:jc w:val="center"/>
            </w:pPr>
            <w:r>
              <w:rPr>
                <w:rFonts w:ascii="宋体" w:hAnsi="宋体" w:eastAsia="宋体"/>
                <w:sz w:val="16"/>
              </w:rPr>
              <w:t>—</w:t>
            </w:r>
          </w:p>
        </w:tc>
      </w:tr>
      <w:tr w14:paraId="410E7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54A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3FA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A54FA">
            <w:pPr>
              <w:jc w:val="center"/>
            </w:pPr>
            <w:r>
              <w:rPr>
                <w:rFonts w:ascii="宋体" w:hAnsi="宋体" w:eastAsia="宋体"/>
                <w:sz w:val="16"/>
              </w:rPr>
              <w:t>实际完成情况</w:t>
            </w:r>
          </w:p>
        </w:tc>
      </w:tr>
      <w:tr w14:paraId="6E630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178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F4459">
            <w:pPr>
              <w:jc w:val="both"/>
            </w:pPr>
            <w:r>
              <w:rPr>
                <w:rFonts w:ascii="宋体" w:hAnsi="宋体" w:eastAsia="宋体"/>
                <w:sz w:val="16"/>
              </w:rPr>
              <w:t>项目计划投资总额为320万元，用于化解喀什永固商品混凝土有限公司土地补偿费，计划年度化解1家债权企业，使债务风险控制率达到100%，进一步提高政府公信度。使债权人满意度达95%以上。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E8E87">
            <w:pPr>
              <w:jc w:val="both"/>
            </w:pPr>
            <w:r>
              <w:rPr>
                <w:rFonts w:hint="eastAsia" w:ascii="宋体" w:hAnsi="宋体"/>
                <w:sz w:val="16"/>
                <w:lang w:eastAsia="zh-CN"/>
              </w:rPr>
              <w:t>截至2024</w:t>
            </w:r>
            <w:r>
              <w:rPr>
                <w:rFonts w:ascii="宋体" w:hAnsi="宋体" w:eastAsia="宋体"/>
                <w:sz w:val="16"/>
              </w:rPr>
              <w:t>年12月31日，项目实际投资总额为320万元，涉及企业数量1个，主要用于喀什永固混凝土有限公司320万元土地补偿费，通过该项目的实施，使偿还率达到100%，进一步提高政府公信力,债权人满意度100%。</w:t>
            </w:r>
          </w:p>
        </w:tc>
      </w:tr>
      <w:tr w14:paraId="4E69F5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E1F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C8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8A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1F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AD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E1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84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AF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B3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AC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26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DE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503C">
            <w:pPr>
              <w:jc w:val="center"/>
            </w:pPr>
            <w:r>
              <w:rPr>
                <w:rFonts w:ascii="宋体" w:hAnsi="宋体" w:eastAsia="宋体"/>
                <w:sz w:val="16"/>
              </w:rPr>
              <w:t>偏差原因分析及改进措施</w:t>
            </w:r>
          </w:p>
        </w:tc>
      </w:tr>
      <w:tr w14:paraId="143E4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0A2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271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B1F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DB25">
            <w:pPr>
              <w:jc w:val="center"/>
            </w:pPr>
            <w:r>
              <w:rPr>
                <w:rFonts w:ascii="宋体" w:hAnsi="宋体" w:eastAsia="宋体"/>
                <w:sz w:val="16"/>
              </w:rPr>
              <w:t>拟化债项目数量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A7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2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AC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E8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F7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31C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31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E82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504B">
            <w:pPr>
              <w:jc w:val="center"/>
            </w:pPr>
          </w:p>
        </w:tc>
      </w:tr>
      <w:tr w14:paraId="7FDDA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AE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3A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89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E1DE">
            <w:pPr>
              <w:jc w:val="center"/>
            </w:pPr>
            <w:r>
              <w:rPr>
                <w:rFonts w:ascii="宋体" w:hAnsi="宋体" w:eastAsia="宋体"/>
                <w:sz w:val="16"/>
              </w:rPr>
              <w:t>涉及企业数量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DA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F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5D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8A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EE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08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8A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3B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23117">
            <w:pPr>
              <w:jc w:val="center"/>
            </w:pPr>
          </w:p>
        </w:tc>
      </w:tr>
      <w:tr w14:paraId="10AAE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09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DF6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5A1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00EE">
            <w:pPr>
              <w:jc w:val="center"/>
            </w:pPr>
            <w:r>
              <w:rPr>
                <w:rFonts w:ascii="宋体" w:hAnsi="宋体" w:eastAsia="宋体"/>
                <w:sz w:val="16"/>
              </w:rPr>
              <w:t>拟化债项目结项率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4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3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14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0C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A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825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B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85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F98A">
            <w:pPr>
              <w:jc w:val="center"/>
            </w:pPr>
          </w:p>
        </w:tc>
      </w:tr>
      <w:tr w14:paraId="6793B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A3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51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5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975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C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8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0F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C8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C5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C72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E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8E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6523">
            <w:pPr>
              <w:jc w:val="center"/>
            </w:pPr>
          </w:p>
        </w:tc>
      </w:tr>
      <w:tr w14:paraId="6A0BD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7B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14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EE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44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8B4D">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3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4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68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1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E2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6AB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0B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0AFC">
            <w:pPr>
              <w:jc w:val="center"/>
            </w:pPr>
          </w:p>
        </w:tc>
      </w:tr>
      <w:tr w14:paraId="1BF29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9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87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03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5CAF">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C59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45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7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B1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2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29F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3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C1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1E73">
            <w:pPr>
              <w:jc w:val="center"/>
            </w:pPr>
          </w:p>
        </w:tc>
      </w:tr>
      <w:tr w14:paraId="17F6B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0AF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39F4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BA2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8267">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00D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A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6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28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D0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6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AB4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1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B6757">
            <w:pPr>
              <w:jc w:val="center"/>
            </w:pPr>
          </w:p>
        </w:tc>
      </w:tr>
      <w:tr w14:paraId="16B68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A8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4D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9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285C">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B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50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E8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C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B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8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4B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01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CDB3F">
            <w:pPr>
              <w:jc w:val="center"/>
            </w:pPr>
          </w:p>
        </w:tc>
      </w:tr>
      <w:tr w14:paraId="5AB40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D1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11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04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53A1">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64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0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24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6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A7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60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3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98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DD67">
            <w:pPr>
              <w:jc w:val="center"/>
            </w:pPr>
            <w:r>
              <w:rPr>
                <w:rFonts w:ascii="宋体" w:hAnsi="宋体" w:eastAsia="宋体"/>
                <w:sz w:val="16"/>
              </w:rPr>
              <w:t>该项目指标债权人满意度&gt;=95%，因项目实际问卷调查满意度为100%，故指标偏差为5.26%；改进措施：根据项目实际情况，合理设置预期指标值，使完成值与预期目标值相一致。</w:t>
            </w:r>
          </w:p>
        </w:tc>
      </w:tr>
      <w:tr w14:paraId="5AC4D6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69A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E3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D8F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480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4F7F2D"/>
        </w:tc>
      </w:tr>
    </w:tbl>
    <w:p w14:paraId="23717F2A">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6"/>
        <w:gridCol w:w="481"/>
        <w:gridCol w:w="147"/>
        <w:gridCol w:w="604"/>
        <w:gridCol w:w="632"/>
      </w:tblGrid>
      <w:tr w14:paraId="3503CD05">
        <w:tblPrEx>
          <w:tblCellMar>
            <w:top w:w="0" w:type="dxa"/>
            <w:left w:w="108" w:type="dxa"/>
            <w:bottom w:w="0" w:type="dxa"/>
            <w:right w:w="108" w:type="dxa"/>
          </w:tblCellMar>
        </w:tblPrEx>
        <w:tc>
          <w:tcPr>
            <w:tcW w:w="9060" w:type="dxa"/>
            <w:gridSpan w:val="15"/>
            <w:vAlign w:val="center"/>
          </w:tcPr>
          <w:p w14:paraId="25F261F1">
            <w:pPr>
              <w:jc w:val="center"/>
            </w:pPr>
            <w:r>
              <w:rPr>
                <w:rFonts w:ascii="宋体" w:hAnsi="宋体" w:eastAsia="宋体"/>
                <w:sz w:val="24"/>
              </w:rPr>
              <w:t>项目支出绩效自评表</w:t>
            </w:r>
          </w:p>
        </w:tc>
      </w:tr>
      <w:tr w14:paraId="22681A68">
        <w:tblPrEx>
          <w:tblCellMar>
            <w:top w:w="0" w:type="dxa"/>
            <w:left w:w="108" w:type="dxa"/>
            <w:bottom w:w="0" w:type="dxa"/>
            <w:right w:w="108" w:type="dxa"/>
          </w:tblCellMar>
        </w:tblPrEx>
        <w:tc>
          <w:tcPr>
            <w:tcW w:w="9060" w:type="dxa"/>
            <w:gridSpan w:val="15"/>
            <w:vAlign w:val="center"/>
          </w:tcPr>
          <w:p w14:paraId="4E1DEC7E">
            <w:pPr>
              <w:jc w:val="center"/>
            </w:pPr>
            <w:r>
              <w:rPr>
                <w:rFonts w:ascii="宋体" w:hAnsi="宋体" w:eastAsia="宋体"/>
                <w:sz w:val="24"/>
              </w:rPr>
              <w:t>(2024年度)</w:t>
            </w:r>
          </w:p>
        </w:tc>
      </w:tr>
      <w:tr w14:paraId="4B800E31">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13B11B1">
            <w:pPr>
              <w:jc w:val="center"/>
            </w:pPr>
            <w:r>
              <w:rPr>
                <w:rFonts w:ascii="宋体" w:hAnsi="宋体" w:eastAsia="宋体"/>
                <w:sz w:val="16"/>
              </w:rPr>
              <w:t>项目名称</w:t>
            </w:r>
          </w:p>
        </w:tc>
        <w:tc>
          <w:tcPr>
            <w:tcW w:w="843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F69ABE">
            <w:pPr>
              <w:jc w:val="center"/>
            </w:pPr>
            <w:r>
              <w:rPr>
                <w:rFonts w:ascii="宋体" w:hAnsi="宋体" w:eastAsia="宋体"/>
                <w:sz w:val="16"/>
              </w:rPr>
              <w:t>疏勒县2024年大马士革玫瑰种植项目</w:t>
            </w:r>
          </w:p>
        </w:tc>
      </w:tr>
      <w:tr w14:paraId="737B1E13">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6FA56BF">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0B92B">
            <w:pPr>
              <w:jc w:val="center"/>
            </w:pPr>
            <w:r>
              <w:rPr>
                <w:rFonts w:ascii="宋体" w:hAnsi="宋体" w:eastAsia="宋体"/>
                <w:sz w:val="16"/>
              </w:rPr>
              <w:t>疏勒县自然资源局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024DD6">
            <w:pPr>
              <w:jc w:val="center"/>
            </w:pPr>
            <w:r>
              <w:rPr>
                <w:rFonts w:ascii="宋体" w:hAnsi="宋体" w:eastAsia="宋体"/>
                <w:sz w:val="16"/>
              </w:rPr>
              <w:t>实施单位</w:t>
            </w:r>
          </w:p>
        </w:tc>
        <w:tc>
          <w:tcPr>
            <w:tcW w:w="326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7057A">
            <w:pPr>
              <w:jc w:val="center"/>
            </w:pPr>
            <w:r>
              <w:rPr>
                <w:rFonts w:ascii="宋体" w:hAnsi="宋体" w:eastAsia="宋体"/>
                <w:sz w:val="16"/>
              </w:rPr>
              <w:t>疏勒县自然资源局</w:t>
            </w:r>
          </w:p>
        </w:tc>
      </w:tr>
      <w:tr w14:paraId="61714595">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80721">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E1A5">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CEC3D">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AA22">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E0C9">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45BC">
            <w:pPr>
              <w:jc w:val="center"/>
            </w:pPr>
            <w:r>
              <w:rPr>
                <w:rFonts w:ascii="宋体" w:hAnsi="宋体" w:eastAsia="宋体"/>
                <w:sz w:val="16"/>
              </w:rPr>
              <w:t>分值</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910F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C0E5">
            <w:pPr>
              <w:jc w:val="center"/>
            </w:pPr>
            <w:r>
              <w:rPr>
                <w:rFonts w:ascii="宋体" w:hAnsi="宋体" w:eastAsia="宋体"/>
                <w:sz w:val="16"/>
              </w:rPr>
              <w:t>得分</w:t>
            </w:r>
          </w:p>
        </w:tc>
      </w:tr>
      <w:tr w14:paraId="288FE58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A551392"/>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6DB2">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0A88">
            <w:pPr>
              <w:jc w:val="center"/>
            </w:pPr>
            <w:r>
              <w:rPr>
                <w:rFonts w:ascii="宋体" w:hAnsi="宋体" w:eastAsia="宋体"/>
                <w:sz w:val="16"/>
              </w:rPr>
              <w:t>71.22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BE91B">
            <w:pPr>
              <w:jc w:val="center"/>
            </w:pPr>
            <w:r>
              <w:rPr>
                <w:rFonts w:ascii="宋体" w:hAnsi="宋体" w:eastAsia="宋体"/>
                <w:sz w:val="16"/>
              </w:rPr>
              <w:t>71.22</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D5C2">
            <w:pPr>
              <w:jc w:val="center"/>
            </w:pPr>
            <w:r>
              <w:rPr>
                <w:rFonts w:ascii="宋体" w:hAnsi="宋体" w:eastAsia="宋体"/>
                <w:sz w:val="16"/>
              </w:rPr>
              <w:t>26.36</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ACCF">
            <w:pPr>
              <w:jc w:val="center"/>
            </w:pPr>
            <w:r>
              <w:rPr>
                <w:rFonts w:ascii="宋体" w:hAnsi="宋体" w:eastAsia="宋体"/>
                <w:sz w:val="16"/>
              </w:rPr>
              <w:t>10</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5F7C17">
            <w:pPr>
              <w:jc w:val="center"/>
            </w:pPr>
            <w:r>
              <w:rPr>
                <w:rFonts w:ascii="宋体" w:hAnsi="宋体" w:eastAsia="宋体"/>
                <w:sz w:val="16"/>
              </w:rPr>
              <w:t>37.0%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8219">
            <w:pPr>
              <w:jc w:val="center"/>
            </w:pPr>
            <w:r>
              <w:rPr>
                <w:rFonts w:ascii="宋体" w:hAnsi="宋体" w:eastAsia="宋体"/>
                <w:sz w:val="16"/>
              </w:rPr>
              <w:t>0.00分</w:t>
            </w:r>
          </w:p>
        </w:tc>
      </w:tr>
      <w:tr w14:paraId="5681125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6632D09"/>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1A294">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979F">
            <w:pPr>
              <w:jc w:val="center"/>
            </w:pPr>
            <w:r>
              <w:rPr>
                <w:rFonts w:ascii="宋体" w:hAnsi="宋体" w:eastAsia="宋体"/>
                <w:sz w:val="16"/>
              </w:rPr>
              <w:t>71.22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B9A1">
            <w:pPr>
              <w:jc w:val="center"/>
            </w:pPr>
            <w:r>
              <w:rPr>
                <w:rFonts w:ascii="宋体" w:hAnsi="宋体" w:eastAsia="宋体"/>
                <w:sz w:val="16"/>
              </w:rPr>
              <w:t>71.22</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09A9">
            <w:pPr>
              <w:jc w:val="center"/>
            </w:pPr>
            <w:r>
              <w:rPr>
                <w:rFonts w:ascii="宋体" w:hAnsi="宋体" w:eastAsia="宋体"/>
                <w:sz w:val="16"/>
              </w:rPr>
              <w:t>26.36</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D60C4">
            <w:pPr>
              <w:jc w:val="center"/>
            </w:pPr>
            <w:r>
              <w:rPr>
                <w:rFonts w:ascii="宋体" w:hAnsi="宋体" w:eastAsia="宋体"/>
                <w:sz w:val="16"/>
              </w:rPr>
              <w:t>—</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B3A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FF8C">
            <w:pPr>
              <w:jc w:val="center"/>
            </w:pPr>
            <w:r>
              <w:rPr>
                <w:rFonts w:ascii="宋体" w:hAnsi="宋体" w:eastAsia="宋体"/>
                <w:sz w:val="16"/>
              </w:rPr>
              <w:t>—</w:t>
            </w:r>
          </w:p>
        </w:tc>
      </w:tr>
      <w:tr w14:paraId="3EE0211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7A8CC42"/>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26EA8">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FFC9">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7DD0C">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8B7D9">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ADDC">
            <w:pPr>
              <w:jc w:val="center"/>
            </w:pPr>
            <w:r>
              <w:rPr>
                <w:rFonts w:ascii="宋体" w:hAnsi="宋体" w:eastAsia="宋体"/>
                <w:sz w:val="16"/>
              </w:rPr>
              <w:t>—</w:t>
            </w:r>
          </w:p>
        </w:tc>
        <w:tc>
          <w:tcPr>
            <w:tcW w:w="1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23F4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F685">
            <w:pPr>
              <w:jc w:val="center"/>
            </w:pPr>
            <w:r>
              <w:rPr>
                <w:rFonts w:ascii="宋体" w:hAnsi="宋体" w:eastAsia="宋体"/>
                <w:sz w:val="16"/>
              </w:rPr>
              <w:t>—</w:t>
            </w:r>
          </w:p>
        </w:tc>
      </w:tr>
      <w:tr w14:paraId="0BE727B0">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603D0">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E01AD">
            <w:pPr>
              <w:jc w:val="center"/>
            </w:pPr>
            <w:r>
              <w:rPr>
                <w:rFonts w:ascii="宋体" w:hAnsi="宋体" w:eastAsia="宋体"/>
                <w:sz w:val="16"/>
              </w:rPr>
              <w:t>预期目标</w:t>
            </w:r>
          </w:p>
        </w:tc>
        <w:tc>
          <w:tcPr>
            <w:tcW w:w="38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B081B">
            <w:pPr>
              <w:jc w:val="center"/>
            </w:pPr>
            <w:r>
              <w:rPr>
                <w:rFonts w:ascii="宋体" w:hAnsi="宋体" w:eastAsia="宋体"/>
                <w:sz w:val="16"/>
              </w:rPr>
              <w:t>实际完成情况</w:t>
            </w:r>
          </w:p>
        </w:tc>
      </w:tr>
      <w:tr w14:paraId="053C331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CDD96F8"/>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6958C">
            <w:pPr>
              <w:jc w:val="both"/>
            </w:pPr>
            <w:r>
              <w:rPr>
                <w:rFonts w:ascii="宋体" w:hAnsi="宋体" w:eastAsia="宋体"/>
                <w:sz w:val="16"/>
              </w:rPr>
              <w:t>项目计划投资总额为71.22万元，涉及种植亩数2283亩，涉及乡镇8个，预计种植64.766万株，通过项目实施，使乡村村容村貌有效改善，生态系统和生物多样性有效提升，使受益农户满意度达95%及以上。</w:t>
            </w:r>
          </w:p>
        </w:tc>
        <w:tc>
          <w:tcPr>
            <w:tcW w:w="38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7C742">
            <w:pPr>
              <w:jc w:val="both"/>
            </w:pPr>
            <w:r>
              <w:rPr>
                <w:rFonts w:hint="eastAsia" w:ascii="宋体" w:hAnsi="宋体"/>
                <w:sz w:val="16"/>
                <w:lang w:eastAsia="zh-CN"/>
              </w:rPr>
              <w:t>截至</w:t>
            </w:r>
            <w:r>
              <w:rPr>
                <w:rFonts w:ascii="宋体" w:hAnsi="宋体" w:eastAsia="宋体"/>
                <w:sz w:val="16"/>
              </w:rPr>
              <w:t>2024年12月31日，项目实际投资总额为26.36万元，涉及种植亩数2283亩，涉及乡镇8个，种植64.766万株，项目实施后，未能有效改善农户经济水平，未能有效提升生态系统和生物多样性，受益农户满意度98%。</w:t>
            </w:r>
          </w:p>
        </w:tc>
      </w:tr>
      <w:tr w14:paraId="3E8A70A6">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567B1D97"/>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EA46F12">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BA34452">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8A2742F">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07A4D80">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CAB2F3D">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5461F0">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144E4BC">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509DE96">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ECB6BBF">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17A2DB">
            <w:pPr>
              <w:jc w:val="center"/>
            </w:pPr>
            <w:r>
              <w:rPr>
                <w:rFonts w:ascii="宋体" w:hAnsi="宋体" w:eastAsia="宋体"/>
                <w:sz w:val="16"/>
              </w:rPr>
              <w:t>实际完成值</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1757">
            <w:pPr>
              <w:jc w:val="center"/>
            </w:pPr>
            <w:r>
              <w:rPr>
                <w:rFonts w:ascii="宋体" w:hAnsi="宋体" w:eastAsia="宋体"/>
                <w:sz w:val="16"/>
              </w:rPr>
              <w:t>得分</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99A1">
            <w:pPr>
              <w:jc w:val="center"/>
            </w:pPr>
            <w:r>
              <w:rPr>
                <w:rFonts w:ascii="宋体" w:hAnsi="宋体" w:eastAsia="宋体"/>
                <w:sz w:val="16"/>
              </w:rPr>
              <w:t>偏差原因分析及改进措施</w:t>
            </w:r>
          </w:p>
        </w:tc>
      </w:tr>
      <w:tr w14:paraId="453E7CFE">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73DDA">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CF0DA">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357C9">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3F75676">
            <w:pPr>
              <w:jc w:val="center"/>
            </w:pPr>
            <w:r>
              <w:rPr>
                <w:rFonts w:ascii="宋体" w:hAnsi="宋体" w:eastAsia="宋体"/>
                <w:sz w:val="16"/>
              </w:rPr>
              <w:t>种植亩数面积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1307AE">
            <w:pPr>
              <w:jc w:val="center"/>
            </w:pPr>
            <w:r>
              <w:rPr>
                <w:rFonts w:ascii="宋体" w:hAnsi="宋体" w:eastAsia="宋体"/>
                <w:sz w:val="16"/>
              </w:rPr>
              <w:t>=2283亩</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75E46C2">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37DB0FF">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680A77E">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97EC4A2">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A2142F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776128">
            <w:pPr>
              <w:jc w:val="center"/>
            </w:pPr>
            <w:r>
              <w:rPr>
                <w:rFonts w:ascii="宋体" w:hAnsi="宋体" w:eastAsia="宋体"/>
                <w:sz w:val="16"/>
              </w:rPr>
              <w:t>=2283亩</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E5F8">
            <w:pPr>
              <w:jc w:val="center"/>
            </w:pPr>
            <w:r>
              <w:rPr>
                <w:rFonts w:ascii="宋体" w:hAnsi="宋体" w:eastAsia="宋体"/>
                <w:sz w:val="16"/>
              </w:rPr>
              <w:t>20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CB7C">
            <w:pPr>
              <w:jc w:val="center"/>
            </w:pPr>
          </w:p>
        </w:tc>
      </w:tr>
      <w:tr w14:paraId="7723601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E515621"/>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18D92C8C"/>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EF389A2"/>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B900626">
            <w:pPr>
              <w:jc w:val="center"/>
            </w:pPr>
            <w:r>
              <w:rPr>
                <w:rFonts w:ascii="宋体" w:hAnsi="宋体" w:eastAsia="宋体"/>
                <w:sz w:val="16"/>
              </w:rPr>
              <w:t>涉及乡镇个数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D030B1">
            <w:pPr>
              <w:jc w:val="center"/>
            </w:pPr>
            <w:r>
              <w:rPr>
                <w:rFonts w:ascii="宋体" w:hAnsi="宋体" w:eastAsia="宋体"/>
                <w:sz w:val="16"/>
              </w:rPr>
              <w:t>=8个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03B07F">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D43E88">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0B14BBB">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3CED688">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D26A9E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995831">
            <w:pPr>
              <w:jc w:val="center"/>
            </w:pPr>
            <w:r>
              <w:rPr>
                <w:rFonts w:ascii="宋体" w:hAnsi="宋体" w:eastAsia="宋体"/>
                <w:sz w:val="16"/>
              </w:rPr>
              <w:t>=8个</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210DD">
            <w:pPr>
              <w:jc w:val="center"/>
            </w:pPr>
            <w:r>
              <w:rPr>
                <w:rFonts w:ascii="宋体" w:hAnsi="宋体" w:eastAsia="宋体"/>
                <w:sz w:val="16"/>
              </w:rPr>
              <w:t>10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A4D8">
            <w:pPr>
              <w:jc w:val="center"/>
            </w:pPr>
          </w:p>
        </w:tc>
      </w:tr>
      <w:tr w14:paraId="33883A1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7DB517D"/>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B3FA2A7"/>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009B69E">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76D61AD">
            <w:pPr>
              <w:jc w:val="center"/>
            </w:pPr>
            <w:r>
              <w:rPr>
                <w:rFonts w:ascii="宋体" w:hAnsi="宋体" w:eastAsia="宋体"/>
                <w:sz w:val="16"/>
              </w:rPr>
              <w:t>种植株数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96A89B">
            <w:pPr>
              <w:jc w:val="center"/>
            </w:pPr>
            <w:r>
              <w:rPr>
                <w:rFonts w:ascii="宋体" w:hAnsi="宋体" w:eastAsia="宋体"/>
                <w:sz w:val="16"/>
              </w:rPr>
              <w:t>=64.77万株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4B467F4">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7D7C59B">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C43DB71">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D93EACC">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C1F5C5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F65675">
            <w:pPr>
              <w:jc w:val="center"/>
            </w:pPr>
            <w:r>
              <w:rPr>
                <w:rFonts w:ascii="宋体" w:hAnsi="宋体" w:eastAsia="宋体"/>
                <w:sz w:val="16"/>
              </w:rPr>
              <w:t>=64.766万株</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FB62">
            <w:pPr>
              <w:jc w:val="center"/>
            </w:pPr>
            <w:r>
              <w:rPr>
                <w:rFonts w:ascii="宋体" w:hAnsi="宋体" w:eastAsia="宋体"/>
                <w:sz w:val="16"/>
              </w:rPr>
              <w:t>10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89852">
            <w:pPr>
              <w:jc w:val="center"/>
            </w:pPr>
          </w:p>
        </w:tc>
      </w:tr>
      <w:tr w14:paraId="0264BC6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F413D2E"/>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216009A">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8FB143">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5DC8DB">
            <w:pPr>
              <w:jc w:val="center"/>
            </w:pPr>
            <w:r>
              <w:rPr>
                <w:rFonts w:ascii="宋体" w:hAnsi="宋体" w:eastAsia="宋体"/>
                <w:sz w:val="16"/>
              </w:rPr>
              <w:t>大马士革玫瑰每株单位成本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FD89DA0">
            <w:pPr>
              <w:jc w:val="center"/>
            </w:pPr>
            <w:r>
              <w:rPr>
                <w:rFonts w:ascii="宋体" w:hAnsi="宋体" w:eastAsia="宋体"/>
                <w:sz w:val="16"/>
              </w:rPr>
              <w:t>&lt;=1.0998元/株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32D4D72">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CD1B4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B35F1C2">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53BAB96">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3019297">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EF138B">
            <w:pPr>
              <w:jc w:val="center"/>
            </w:pPr>
            <w:r>
              <w:rPr>
                <w:rFonts w:ascii="宋体" w:hAnsi="宋体" w:eastAsia="宋体"/>
                <w:sz w:val="16"/>
              </w:rPr>
              <w:t>=1.0998元/株</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0DDBEE7B">
            <w:pPr>
              <w:jc w:val="center"/>
            </w:pPr>
            <w:r>
              <w:rPr>
                <w:rFonts w:ascii="宋体" w:hAnsi="宋体" w:eastAsia="宋体"/>
                <w:sz w:val="16"/>
              </w:rPr>
              <w:t>20</w:t>
            </w:r>
          </w:p>
        </w:tc>
        <w:tc>
          <w:tcPr>
            <w:tcW w:w="138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81D9F6">
            <w:pPr>
              <w:jc w:val="center"/>
            </w:pPr>
          </w:p>
        </w:tc>
      </w:tr>
      <w:tr w14:paraId="589D529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7B9DBC4"/>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5CF8A">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CD94903">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2ED5BCD">
            <w:pPr>
              <w:jc w:val="center"/>
            </w:pPr>
            <w:r>
              <w:rPr>
                <w:rFonts w:ascii="宋体" w:hAnsi="宋体" w:eastAsia="宋体"/>
                <w:sz w:val="16"/>
              </w:rPr>
              <w:t>有效改善农户经济水平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EE9DC3">
            <w:pPr>
              <w:jc w:val="center"/>
            </w:pPr>
            <w:r>
              <w:rPr>
                <w:rFonts w:ascii="宋体" w:hAnsi="宋体" w:eastAsia="宋体"/>
                <w:sz w:val="16"/>
              </w:rPr>
              <w:t>有效改善</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F4C956F">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9B93C8C">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AADFA0F">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543904D">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BE6124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C7501F">
            <w:pPr>
              <w:jc w:val="center"/>
            </w:pPr>
            <w:r>
              <w:rPr>
                <w:rFonts w:ascii="宋体" w:hAnsi="宋体" w:eastAsia="宋体"/>
                <w:sz w:val="16"/>
              </w:rPr>
              <w:t>有效改善</w:t>
            </w:r>
            <w:r>
              <w:rPr>
                <w:rFonts w:ascii="宋体" w:hAnsi="宋体" w:eastAsia="宋体"/>
                <w:sz w:val="16"/>
              </w:rPr>
              <w:tab/>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522506E9">
            <w:pPr>
              <w:jc w:val="center"/>
            </w:pPr>
            <w:r>
              <w:rPr>
                <w:rFonts w:ascii="宋体" w:hAnsi="宋体" w:eastAsia="宋体"/>
                <w:sz w:val="16"/>
              </w:rPr>
              <w:t>10</w:t>
            </w:r>
          </w:p>
        </w:tc>
        <w:tc>
          <w:tcPr>
            <w:tcW w:w="138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EB997D">
            <w:pPr>
              <w:jc w:val="center"/>
            </w:pPr>
            <w:r>
              <w:rPr>
                <w:rFonts w:ascii="宋体" w:hAnsi="宋体" w:eastAsia="宋体"/>
                <w:sz w:val="16"/>
              </w:rPr>
              <w:t>原因分析：因部分农户仍采用传统的种植方法，导致产量与质量难以提升，同时由于市场价格波动大与产业链不完善等原因，未能有效改善农户经济水平；改进措施：对农户先进的农业技术指导，同时拓宽销售渠道，以帮助农户改善经济水平。</w:t>
            </w:r>
          </w:p>
        </w:tc>
      </w:tr>
      <w:tr w14:paraId="58BE6E2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84A7FCB"/>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3DB86B81"/>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E547B9">
            <w:pPr>
              <w:jc w:val="center"/>
            </w:pPr>
            <w:r>
              <w:rPr>
                <w:rFonts w:ascii="宋体" w:hAnsi="宋体" w:eastAsia="宋体"/>
                <w:sz w:val="16"/>
              </w:rPr>
              <w:t>生态效益指标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6896416">
            <w:pPr>
              <w:jc w:val="center"/>
            </w:pPr>
            <w:r>
              <w:rPr>
                <w:rFonts w:ascii="宋体" w:hAnsi="宋体" w:eastAsia="宋体"/>
                <w:sz w:val="16"/>
              </w:rPr>
              <w:t>生态系统和生物多样性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3486E7">
            <w:pPr>
              <w:jc w:val="center"/>
            </w:pPr>
            <w:r>
              <w:rPr>
                <w:rFonts w:ascii="宋体" w:hAnsi="宋体" w:eastAsia="宋体"/>
                <w:sz w:val="16"/>
              </w:rPr>
              <w:t>有效提升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89CA64A">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183C76">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787B038">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51D6DE7">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EF1EF2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236ADE">
            <w:pPr>
              <w:jc w:val="center"/>
            </w:pPr>
            <w:r>
              <w:rPr>
                <w:rFonts w:ascii="宋体" w:hAnsi="宋体" w:eastAsia="宋体"/>
                <w:sz w:val="16"/>
              </w:rPr>
              <w:t>有效改善</w:t>
            </w:r>
            <w:r>
              <w:rPr>
                <w:rFonts w:ascii="宋体" w:hAnsi="宋体" w:eastAsia="宋体"/>
                <w:sz w:val="16"/>
              </w:rPr>
              <w:tab/>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7F980A3E">
            <w:pPr>
              <w:jc w:val="center"/>
            </w:pPr>
            <w:r>
              <w:rPr>
                <w:rFonts w:ascii="宋体" w:hAnsi="宋体" w:eastAsia="宋体"/>
                <w:sz w:val="16"/>
              </w:rPr>
              <w:t>10</w:t>
            </w:r>
          </w:p>
        </w:tc>
        <w:tc>
          <w:tcPr>
            <w:tcW w:w="138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31BFDA">
            <w:pPr>
              <w:jc w:val="center"/>
            </w:pPr>
            <w:r>
              <w:rPr>
                <w:rFonts w:ascii="宋体" w:hAnsi="宋体" w:eastAsia="宋体"/>
                <w:sz w:val="16"/>
              </w:rPr>
              <w:t>原因分析：部分玫瑰因地块问题，种植户管理不善等原因长成不佳。</w:t>
            </w:r>
          </w:p>
        </w:tc>
      </w:tr>
      <w:tr w14:paraId="5494404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6422C32"/>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16BA745">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0DE4DD2">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40C4878">
            <w:pPr>
              <w:jc w:val="center"/>
            </w:pPr>
            <w:r>
              <w:rPr>
                <w:rFonts w:ascii="宋体" w:hAnsi="宋体" w:eastAsia="宋体"/>
                <w:sz w:val="16"/>
              </w:rPr>
              <w:t>受益农户满意度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2EEE55">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80FF3B">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DA34305">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0C79992">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63C0C2">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99B687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DD694D">
            <w:pPr>
              <w:jc w:val="center"/>
            </w:pPr>
            <w:r>
              <w:rPr>
                <w:rFonts w:ascii="宋体" w:hAnsi="宋体" w:eastAsia="宋体"/>
                <w:sz w:val="16"/>
              </w:rPr>
              <w:t>=98%</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16C04BCD">
            <w:pPr>
              <w:jc w:val="center"/>
            </w:pPr>
            <w:r>
              <w:rPr>
                <w:rFonts w:ascii="宋体" w:hAnsi="宋体" w:eastAsia="宋体"/>
                <w:sz w:val="16"/>
              </w:rPr>
              <w:t>10</w:t>
            </w:r>
          </w:p>
        </w:tc>
        <w:tc>
          <w:tcPr>
            <w:tcW w:w="138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6DDAB0">
            <w:pPr>
              <w:jc w:val="center"/>
            </w:pPr>
            <w:r>
              <w:rPr>
                <w:rFonts w:ascii="宋体" w:hAnsi="宋体" w:eastAsia="宋体"/>
                <w:sz w:val="16"/>
              </w:rPr>
              <w:t>原因分析：该项目指标受益农户满意度大于等于95%，因实际问卷调查满意度为98%，故指标偏差3.15%；改进措施：根据项目实施情况，合理设置预期</w:t>
            </w:r>
            <w:r>
              <w:rPr>
                <w:rFonts w:hint="eastAsia" w:ascii="宋体" w:hAnsi="宋体"/>
                <w:sz w:val="16"/>
                <w:lang w:eastAsia="zh-CN"/>
              </w:rPr>
              <w:t>的目</w:t>
            </w:r>
            <w:r>
              <w:rPr>
                <w:rFonts w:ascii="宋体" w:hAnsi="宋体" w:eastAsia="宋体"/>
                <w:sz w:val="16"/>
              </w:rPr>
              <w:t>标值，使完成值与预期目标值相一致。</w:t>
            </w:r>
          </w:p>
        </w:tc>
      </w:tr>
      <w:tr w14:paraId="08F26F8C">
        <w:tblPrEx>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C4557">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76E1EA7">
            <w:pPr>
              <w:jc w:val="center"/>
            </w:pPr>
            <w:r>
              <w:rPr>
                <w:rFonts w:ascii="宋体" w:hAnsi="宋体" w:eastAsia="宋体"/>
                <w:sz w:val="16"/>
              </w:rPr>
              <w:t>100</w:t>
            </w:r>
          </w:p>
        </w:tc>
        <w:tc>
          <w:tcPr>
            <w:tcW w:w="2013" w:type="dxa"/>
            <w:gridSpan w:val="3"/>
            <w:tcBorders>
              <w:top w:val="single" w:color="auto" w:sz="10" w:space="0"/>
              <w:left w:val="single" w:color="auto" w:sz="10" w:space="0"/>
              <w:bottom w:val="single" w:color="auto" w:sz="10" w:space="0"/>
              <w:right w:val="single" w:color="auto" w:sz="10" w:space="0"/>
              <w:insideV w:val="single" w:sz="10" w:space="0"/>
            </w:tcBorders>
          </w:tcPr>
          <w:p w14:paraId="016A7836"/>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45B77EF4">
            <w:pPr>
              <w:jc w:val="center"/>
            </w:pPr>
            <w:r>
              <w:rPr>
                <w:rFonts w:ascii="宋体" w:hAnsi="宋体" w:eastAsia="宋体"/>
                <w:sz w:val="16"/>
              </w:rPr>
              <w:t>90分</w:t>
            </w:r>
          </w:p>
        </w:tc>
        <w:tc>
          <w:tcPr>
            <w:tcW w:w="1383" w:type="dxa"/>
            <w:gridSpan w:val="3"/>
            <w:tcBorders>
              <w:top w:val="single" w:color="auto" w:sz="10" w:space="0"/>
              <w:left w:val="single" w:color="auto" w:sz="10" w:space="0"/>
              <w:bottom w:val="single" w:color="auto" w:sz="10" w:space="0"/>
              <w:right w:val="single" w:color="auto" w:sz="10" w:space="0"/>
              <w:insideV w:val="single" w:sz="10" w:space="0"/>
            </w:tcBorders>
          </w:tcPr>
          <w:p w14:paraId="63461D72"/>
        </w:tc>
      </w:tr>
    </w:tbl>
    <w:p w14:paraId="4054882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6"/>
        <w:gridCol w:w="624"/>
        <w:gridCol w:w="626"/>
        <w:gridCol w:w="776"/>
        <w:gridCol w:w="632"/>
        <w:gridCol w:w="614"/>
        <w:gridCol w:w="632"/>
      </w:tblGrid>
      <w:tr w14:paraId="20221764">
        <w:tblPrEx>
          <w:tblCellMar>
            <w:top w:w="0" w:type="dxa"/>
            <w:left w:w="108" w:type="dxa"/>
            <w:bottom w:w="0" w:type="dxa"/>
            <w:right w:w="108" w:type="dxa"/>
          </w:tblCellMar>
        </w:tblPrEx>
        <w:tc>
          <w:tcPr>
            <w:tcW w:w="8848" w:type="dxa"/>
            <w:gridSpan w:val="14"/>
            <w:vAlign w:val="center"/>
          </w:tcPr>
          <w:p w14:paraId="523411CD">
            <w:pPr>
              <w:jc w:val="center"/>
            </w:pPr>
            <w:r>
              <w:rPr>
                <w:rFonts w:ascii="宋体" w:hAnsi="宋体" w:eastAsia="宋体"/>
                <w:sz w:val="24"/>
              </w:rPr>
              <w:t>项目支出绩效自评表</w:t>
            </w:r>
          </w:p>
        </w:tc>
      </w:tr>
      <w:tr w14:paraId="5A175B17">
        <w:tblPrEx>
          <w:tblCellMar>
            <w:top w:w="0" w:type="dxa"/>
            <w:left w:w="108" w:type="dxa"/>
            <w:bottom w:w="0" w:type="dxa"/>
            <w:right w:w="108" w:type="dxa"/>
          </w:tblCellMar>
        </w:tblPrEx>
        <w:tc>
          <w:tcPr>
            <w:tcW w:w="8848" w:type="dxa"/>
            <w:gridSpan w:val="14"/>
            <w:vAlign w:val="center"/>
          </w:tcPr>
          <w:p w14:paraId="30493628">
            <w:pPr>
              <w:jc w:val="center"/>
            </w:pPr>
            <w:r>
              <w:rPr>
                <w:rFonts w:ascii="宋体" w:hAnsi="宋体" w:eastAsia="宋体"/>
                <w:sz w:val="24"/>
              </w:rPr>
              <w:t>(2024年度)</w:t>
            </w:r>
          </w:p>
        </w:tc>
      </w:tr>
      <w:tr w14:paraId="6C592B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E5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581BF5">
            <w:pPr>
              <w:jc w:val="center"/>
            </w:pPr>
            <w:r>
              <w:rPr>
                <w:rFonts w:ascii="宋体" w:hAnsi="宋体" w:eastAsia="宋体"/>
                <w:sz w:val="16"/>
              </w:rPr>
              <w:t>疏勒县实施城镇规划2024年度第一批次建设用地耕地开垦费项目</w:t>
            </w:r>
          </w:p>
        </w:tc>
      </w:tr>
      <w:tr w14:paraId="1F53CA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D8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5E76E">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98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8FCC2">
            <w:pPr>
              <w:jc w:val="center"/>
            </w:pPr>
            <w:r>
              <w:rPr>
                <w:rFonts w:ascii="宋体" w:hAnsi="宋体" w:eastAsia="宋体"/>
                <w:sz w:val="16"/>
              </w:rPr>
              <w:t>疏勒县自然资源局</w:t>
            </w:r>
          </w:p>
        </w:tc>
      </w:tr>
      <w:tr w14:paraId="7160D4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845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16C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EDC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55F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4E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57D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A4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CE77">
            <w:pPr>
              <w:jc w:val="center"/>
            </w:pPr>
            <w:r>
              <w:rPr>
                <w:rFonts w:ascii="宋体" w:hAnsi="宋体" w:eastAsia="宋体"/>
                <w:sz w:val="16"/>
              </w:rPr>
              <w:t>得分</w:t>
            </w:r>
          </w:p>
        </w:tc>
      </w:tr>
      <w:tr w14:paraId="1F749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DC0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325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6818A">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AC59">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4758">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626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67BC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09A2">
            <w:pPr>
              <w:jc w:val="center"/>
            </w:pPr>
            <w:r>
              <w:rPr>
                <w:rFonts w:ascii="宋体" w:hAnsi="宋体" w:eastAsia="宋体"/>
                <w:sz w:val="16"/>
              </w:rPr>
              <w:t>10.00分</w:t>
            </w:r>
          </w:p>
        </w:tc>
      </w:tr>
      <w:tr w14:paraId="267D2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56B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1E0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ADB7">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931E8">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AC20A">
            <w:pPr>
              <w:jc w:val="center"/>
            </w:pPr>
            <w:r>
              <w:rPr>
                <w:rFonts w:ascii="宋体" w:hAnsi="宋体" w:eastAsia="宋体"/>
                <w:sz w:val="16"/>
              </w:rPr>
              <w:t>16.94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CA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CC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478C">
            <w:pPr>
              <w:jc w:val="center"/>
            </w:pPr>
            <w:r>
              <w:rPr>
                <w:rFonts w:ascii="宋体" w:hAnsi="宋体" w:eastAsia="宋体"/>
                <w:sz w:val="16"/>
              </w:rPr>
              <w:t>—</w:t>
            </w:r>
          </w:p>
        </w:tc>
      </w:tr>
      <w:tr w14:paraId="09BA0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1E6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497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F8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F7F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023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992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3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43F8">
            <w:pPr>
              <w:jc w:val="center"/>
            </w:pPr>
            <w:r>
              <w:rPr>
                <w:rFonts w:ascii="宋体" w:hAnsi="宋体" w:eastAsia="宋体"/>
                <w:sz w:val="16"/>
              </w:rPr>
              <w:t>—</w:t>
            </w:r>
          </w:p>
        </w:tc>
      </w:tr>
      <w:tr w14:paraId="443A2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2A1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1C1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8336C7">
            <w:pPr>
              <w:jc w:val="center"/>
            </w:pPr>
            <w:r>
              <w:rPr>
                <w:rFonts w:ascii="宋体" w:hAnsi="宋体" w:eastAsia="宋体"/>
                <w:sz w:val="16"/>
              </w:rPr>
              <w:t>实际完成情况</w:t>
            </w:r>
          </w:p>
        </w:tc>
      </w:tr>
      <w:tr w14:paraId="1D9BC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A4E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46D40">
            <w:pPr>
              <w:jc w:val="both"/>
            </w:pPr>
            <w:r>
              <w:rPr>
                <w:rFonts w:ascii="宋体" w:hAnsi="宋体" w:eastAsia="宋体"/>
                <w:sz w:val="16"/>
              </w:rPr>
              <w:t>疏勒县实施城镇规划2024年度第一批次建设用地具体建设项目为:城市道路及城市道路附属设施、喀什地区疏勒体育公园建设项目、喀什地区疏勒县新市区社区等3个社区居家养老服务网络建设项目、疏勒县安家·湖景天城住宅项目、疏勒县昌泰房地产开发有限责任公司房地产开发项目、远东首府综合体，用地总面积5.2949公顷，其中：耕地3.7655公顷，按照45000元/公顷标准，</w:t>
            </w:r>
            <w:r>
              <w:rPr>
                <w:rFonts w:hint="eastAsia" w:ascii="宋体" w:hAnsi="宋体"/>
                <w:sz w:val="16"/>
                <w:lang w:eastAsia="zh-CN"/>
              </w:rPr>
              <w:t>需</w:t>
            </w:r>
            <w:r>
              <w:rPr>
                <w:rFonts w:ascii="宋体" w:hAnsi="宋体" w:eastAsia="宋体"/>
                <w:sz w:val="16"/>
              </w:rPr>
              <w:t>缴纳开垦费16.94475万元。通过该项目的实施，建设良好的市政基础设施能够提高城市总体形象，营造宜居环境，能够促进疏勒县经济发展。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A35FA3">
            <w:pPr>
              <w:jc w:val="both"/>
            </w:pPr>
            <w:r>
              <w:rPr>
                <w:rFonts w:hint="eastAsia" w:ascii="宋体" w:hAnsi="宋体"/>
                <w:sz w:val="16"/>
                <w:lang w:eastAsia="zh-CN"/>
              </w:rPr>
              <w:t>截至2024</w:t>
            </w:r>
            <w:r>
              <w:rPr>
                <w:rFonts w:ascii="宋体" w:hAnsi="宋体" w:eastAsia="宋体"/>
                <w:sz w:val="16"/>
              </w:rPr>
              <w:t>年12月31日，项目实际支出16.94万元，用于疏勒县实施城镇规划2024年度第一批次建设用地具体建设项目为:城市道路及城市道路附属设施、喀什地区疏勒体育公园建设项目、喀什地区疏勒县新市区社区等3个社区居家养老服务网络建设项目、疏勒县安家·湖景天城住宅项目、疏勒县昌泰房地产开发有限责任公司房地产开发项目、远东首府综合体，用地总面积5.2949公顷，其中：耕地3.7655公顷，按照45000元/公顷标准，</w:t>
            </w:r>
            <w:r>
              <w:rPr>
                <w:rFonts w:hint="eastAsia" w:ascii="宋体" w:hAnsi="宋体"/>
                <w:sz w:val="16"/>
                <w:lang w:eastAsia="zh-CN"/>
              </w:rPr>
              <w:t>需</w:t>
            </w:r>
            <w:r>
              <w:rPr>
                <w:rFonts w:ascii="宋体" w:hAnsi="宋体" w:eastAsia="宋体"/>
                <w:sz w:val="16"/>
              </w:rPr>
              <w:t>缴纳开垦费16.94475万元。通过该项目的实施，建设良好的市政基础设施能够提高城市总体形象，营造宜居环境，能够促进疏勒县经济发展。</w:t>
            </w:r>
          </w:p>
        </w:tc>
      </w:tr>
      <w:tr w14:paraId="3772AB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97C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AD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09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D3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74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65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B3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87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DB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43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7B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78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DCFAA">
            <w:pPr>
              <w:jc w:val="center"/>
            </w:pPr>
            <w:r>
              <w:rPr>
                <w:rFonts w:ascii="宋体" w:hAnsi="宋体" w:eastAsia="宋体"/>
                <w:sz w:val="16"/>
              </w:rPr>
              <w:t>偏差原因分析及改进措施</w:t>
            </w:r>
          </w:p>
        </w:tc>
      </w:tr>
      <w:tr w14:paraId="6D0036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332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39F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67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D4FD">
            <w:pPr>
              <w:jc w:val="center"/>
            </w:pPr>
            <w:r>
              <w:rPr>
                <w:rFonts w:ascii="宋体" w:hAnsi="宋体" w:eastAsia="宋体"/>
                <w:sz w:val="16"/>
              </w:rPr>
              <w:t>涉及占用耕地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AB25">
            <w:pPr>
              <w:jc w:val="center"/>
            </w:pPr>
            <w:r>
              <w:rPr>
                <w:rFonts w:ascii="宋体" w:hAnsi="宋体" w:eastAsia="宋体"/>
                <w:sz w:val="16"/>
              </w:rPr>
              <w:t>=3.7655公顷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5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5C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2F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A4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FA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37BE">
            <w:pPr>
              <w:jc w:val="center"/>
            </w:pPr>
            <w:r>
              <w:rPr>
                <w:rFonts w:ascii="宋体" w:hAnsi="宋体" w:eastAsia="宋体"/>
                <w:sz w:val="16"/>
              </w:rPr>
              <w:t>=3.7655公顷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8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3510">
            <w:pPr>
              <w:jc w:val="center"/>
            </w:pPr>
          </w:p>
        </w:tc>
      </w:tr>
      <w:tr w14:paraId="61478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7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11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CE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40F0">
            <w:pPr>
              <w:jc w:val="center"/>
            </w:pPr>
            <w:r>
              <w:rPr>
                <w:rFonts w:ascii="宋体" w:hAnsi="宋体" w:eastAsia="宋体"/>
                <w:sz w:val="16"/>
              </w:rPr>
              <w:t>用地总面积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133E">
            <w:pPr>
              <w:jc w:val="center"/>
            </w:pPr>
            <w:r>
              <w:rPr>
                <w:rFonts w:ascii="宋体" w:hAnsi="宋体" w:eastAsia="宋体"/>
                <w:sz w:val="16"/>
              </w:rPr>
              <w:t>=5.2949公顷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8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C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B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8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D5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ADDE">
            <w:pPr>
              <w:jc w:val="center"/>
            </w:pPr>
            <w:r>
              <w:rPr>
                <w:rFonts w:ascii="宋体" w:hAnsi="宋体" w:eastAsia="宋体"/>
                <w:sz w:val="16"/>
              </w:rPr>
              <w:t>=5.249公顷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EC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1A33">
            <w:pPr>
              <w:jc w:val="center"/>
            </w:pPr>
          </w:p>
        </w:tc>
      </w:tr>
      <w:tr w14:paraId="5AA81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B7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21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18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1E5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F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A9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48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B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E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640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C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B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AF9B7">
            <w:pPr>
              <w:jc w:val="center"/>
            </w:pPr>
          </w:p>
        </w:tc>
      </w:tr>
      <w:tr w14:paraId="320F5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BF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391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B65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CD1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D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6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5D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AA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B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D5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7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06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693B7">
            <w:pPr>
              <w:jc w:val="center"/>
            </w:pPr>
          </w:p>
        </w:tc>
      </w:tr>
      <w:tr w14:paraId="53276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55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04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3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30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CB2C">
            <w:pPr>
              <w:jc w:val="center"/>
            </w:pPr>
            <w:r>
              <w:rPr>
                <w:rFonts w:ascii="宋体" w:hAnsi="宋体" w:eastAsia="宋体"/>
                <w:sz w:val="16"/>
              </w:rPr>
              <w:t>=2024年2月底前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1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87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7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C6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4B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7013">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82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E8BEA">
            <w:pPr>
              <w:jc w:val="center"/>
            </w:pPr>
          </w:p>
        </w:tc>
      </w:tr>
      <w:tr w14:paraId="2D72B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2F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EF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09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BAA8">
            <w:pPr>
              <w:jc w:val="center"/>
            </w:pPr>
            <w:r>
              <w:rPr>
                <w:rFonts w:ascii="宋体" w:hAnsi="宋体" w:eastAsia="宋体"/>
                <w:sz w:val="16"/>
              </w:rPr>
              <w:t>耕地开垦费缴费标准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6012">
            <w:pPr>
              <w:jc w:val="center"/>
            </w:pPr>
            <w:r>
              <w:rPr>
                <w:rFonts w:ascii="宋体" w:hAnsi="宋体" w:eastAsia="宋体"/>
                <w:sz w:val="16"/>
              </w:rPr>
              <w:t>=45000元/公顷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12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74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0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1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60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501F">
            <w:pPr>
              <w:jc w:val="center"/>
            </w:pPr>
            <w:r>
              <w:rPr>
                <w:rFonts w:ascii="宋体" w:hAnsi="宋体" w:eastAsia="宋体"/>
                <w:sz w:val="16"/>
              </w:rPr>
              <w:t>=45000元/公顷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A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77A38">
            <w:pPr>
              <w:jc w:val="center"/>
            </w:pPr>
          </w:p>
        </w:tc>
      </w:tr>
      <w:tr w14:paraId="29EE1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D6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72C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A50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7A03">
            <w:pPr>
              <w:jc w:val="center"/>
            </w:pPr>
            <w:r>
              <w:rPr>
                <w:rFonts w:ascii="宋体" w:hAnsi="宋体" w:eastAsia="宋体"/>
                <w:sz w:val="16"/>
              </w:rPr>
              <w:t>健全耕地保护机制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9D5A">
            <w:pPr>
              <w:jc w:val="center"/>
            </w:pPr>
            <w:r>
              <w:rPr>
                <w:rFonts w:ascii="宋体" w:hAnsi="宋体" w:eastAsia="宋体"/>
                <w:sz w:val="16"/>
              </w:rPr>
              <w:t>有效加快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2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B4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0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2C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0E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003C">
            <w:pPr>
              <w:jc w:val="center"/>
            </w:pPr>
            <w:r>
              <w:rPr>
                <w:rFonts w:ascii="宋体" w:hAnsi="宋体" w:eastAsia="宋体"/>
                <w:sz w:val="16"/>
              </w:rPr>
              <w:t>有效加快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0C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18025">
            <w:pPr>
              <w:jc w:val="center"/>
            </w:pPr>
          </w:p>
        </w:tc>
      </w:tr>
      <w:tr w14:paraId="7BD8C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56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B4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5E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DD9F">
            <w:pPr>
              <w:jc w:val="center"/>
            </w:pPr>
            <w:r>
              <w:rPr>
                <w:rFonts w:ascii="宋体" w:hAnsi="宋体" w:eastAsia="宋体"/>
                <w:sz w:val="16"/>
              </w:rPr>
              <w:t>提升城市总体形象，促进疏勒县经济发展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BAE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8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E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31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49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F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25C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56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C752">
            <w:pPr>
              <w:jc w:val="center"/>
            </w:pPr>
          </w:p>
        </w:tc>
      </w:tr>
      <w:tr w14:paraId="70AA7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1D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51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97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7E23">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2F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5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CB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5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D0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AE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8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21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D8B8">
            <w:pPr>
              <w:jc w:val="center"/>
            </w:pPr>
            <w:r>
              <w:rPr>
                <w:rFonts w:ascii="宋体" w:hAnsi="宋体" w:eastAsia="宋体"/>
                <w:sz w:val="16"/>
              </w:rPr>
              <w:t>受益企业满意度100%，故存在5%偏差</w:t>
            </w:r>
          </w:p>
        </w:tc>
      </w:tr>
      <w:tr w14:paraId="74B25A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EC3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C3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1D0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CD7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3C3CF1"/>
        </w:tc>
      </w:tr>
    </w:tbl>
    <w:p w14:paraId="4BDDD1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71463F">
        <w:tblPrEx>
          <w:tblCellMar>
            <w:top w:w="0" w:type="dxa"/>
            <w:left w:w="108" w:type="dxa"/>
            <w:bottom w:w="0" w:type="dxa"/>
            <w:right w:w="108" w:type="dxa"/>
          </w:tblCellMar>
        </w:tblPrEx>
        <w:tc>
          <w:tcPr>
            <w:tcW w:w="8848" w:type="dxa"/>
            <w:gridSpan w:val="14"/>
            <w:vAlign w:val="center"/>
          </w:tcPr>
          <w:p w14:paraId="0D71BDBA">
            <w:pPr>
              <w:jc w:val="center"/>
            </w:pPr>
            <w:r>
              <w:rPr>
                <w:rFonts w:ascii="宋体" w:hAnsi="宋体" w:eastAsia="宋体"/>
                <w:sz w:val="24"/>
              </w:rPr>
              <w:t>项目支出绩效自评表</w:t>
            </w:r>
          </w:p>
        </w:tc>
      </w:tr>
      <w:tr w14:paraId="44E17F3A">
        <w:tblPrEx>
          <w:tblCellMar>
            <w:top w:w="0" w:type="dxa"/>
            <w:left w:w="108" w:type="dxa"/>
            <w:bottom w:w="0" w:type="dxa"/>
            <w:right w:w="108" w:type="dxa"/>
          </w:tblCellMar>
        </w:tblPrEx>
        <w:tc>
          <w:tcPr>
            <w:tcW w:w="8848" w:type="dxa"/>
            <w:gridSpan w:val="14"/>
            <w:vAlign w:val="center"/>
          </w:tcPr>
          <w:p w14:paraId="7A93423F">
            <w:pPr>
              <w:jc w:val="center"/>
            </w:pPr>
            <w:r>
              <w:rPr>
                <w:rFonts w:ascii="宋体" w:hAnsi="宋体" w:eastAsia="宋体"/>
                <w:sz w:val="24"/>
              </w:rPr>
              <w:t>(2024年度)</w:t>
            </w:r>
          </w:p>
        </w:tc>
      </w:tr>
      <w:tr w14:paraId="16A7FB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E6D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C67416">
            <w:pPr>
              <w:jc w:val="center"/>
            </w:pPr>
            <w:r>
              <w:rPr>
                <w:rFonts w:ascii="宋体" w:hAnsi="宋体" w:eastAsia="宋体"/>
                <w:sz w:val="16"/>
              </w:rPr>
              <w:t>疏勒县耕地储备库图斑调查整改项目</w:t>
            </w:r>
          </w:p>
        </w:tc>
      </w:tr>
      <w:tr w14:paraId="58E680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71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91637">
            <w:pPr>
              <w:jc w:val="center"/>
            </w:pPr>
            <w:r>
              <w:rPr>
                <w:rFonts w:ascii="宋体" w:hAnsi="宋体" w:eastAsia="宋体"/>
                <w:sz w:val="16"/>
              </w:rPr>
              <w:t>疏勒县自然资源局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49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802B73">
            <w:pPr>
              <w:jc w:val="center"/>
            </w:pPr>
            <w:r>
              <w:rPr>
                <w:rFonts w:ascii="宋体" w:hAnsi="宋体" w:eastAsia="宋体"/>
                <w:sz w:val="16"/>
              </w:rPr>
              <w:t>疏勒县自然资源局</w:t>
            </w:r>
          </w:p>
        </w:tc>
      </w:tr>
      <w:tr w14:paraId="3B4D4D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BAB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D0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D3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39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40C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D5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16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CCD5">
            <w:pPr>
              <w:jc w:val="center"/>
            </w:pPr>
            <w:r>
              <w:rPr>
                <w:rFonts w:ascii="宋体" w:hAnsi="宋体" w:eastAsia="宋体"/>
                <w:sz w:val="16"/>
              </w:rPr>
              <w:t>得分</w:t>
            </w:r>
          </w:p>
        </w:tc>
      </w:tr>
      <w:tr w14:paraId="44818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4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A9B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DCA8">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4FEA">
            <w:pPr>
              <w:jc w:val="center"/>
            </w:pPr>
            <w:r>
              <w:rPr>
                <w:rFonts w:ascii="宋体" w:hAnsi="宋体" w:eastAsia="宋体"/>
                <w:sz w:val="16"/>
              </w:rPr>
              <w:t>29.13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CB4AC">
            <w:pPr>
              <w:jc w:val="center"/>
            </w:pPr>
            <w:r>
              <w:rPr>
                <w:rFonts w:ascii="宋体" w:hAnsi="宋体" w:eastAsia="宋体"/>
                <w:sz w:val="16"/>
              </w:rPr>
              <w:t>29.13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75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3307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BF8E">
            <w:pPr>
              <w:jc w:val="center"/>
            </w:pPr>
            <w:r>
              <w:rPr>
                <w:rFonts w:ascii="宋体" w:hAnsi="宋体" w:eastAsia="宋体"/>
                <w:sz w:val="16"/>
              </w:rPr>
              <w:t>10.00分</w:t>
            </w:r>
          </w:p>
        </w:tc>
      </w:tr>
      <w:tr w14:paraId="4791E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3B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CBD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951FA">
            <w:pPr>
              <w:jc w:val="center"/>
            </w:pPr>
            <w:r>
              <w:rPr>
                <w:rFonts w:ascii="宋体" w:hAnsi="宋体" w:eastAsia="宋体"/>
                <w:sz w:val="16"/>
              </w:rPr>
              <w:t>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63F4">
            <w:pPr>
              <w:jc w:val="center"/>
            </w:pPr>
            <w:r>
              <w:rPr>
                <w:rFonts w:ascii="宋体" w:hAnsi="宋体" w:eastAsia="宋体"/>
                <w:sz w:val="16"/>
              </w:rPr>
              <w:t>29.13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634E">
            <w:pPr>
              <w:jc w:val="center"/>
            </w:pPr>
            <w:r>
              <w:rPr>
                <w:rFonts w:ascii="宋体" w:hAnsi="宋体" w:eastAsia="宋体"/>
                <w:sz w:val="16"/>
              </w:rPr>
              <w:t>29.13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ED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A53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68A2">
            <w:pPr>
              <w:jc w:val="center"/>
            </w:pPr>
            <w:r>
              <w:rPr>
                <w:rFonts w:ascii="宋体" w:hAnsi="宋体" w:eastAsia="宋体"/>
                <w:sz w:val="16"/>
              </w:rPr>
              <w:t>—</w:t>
            </w:r>
          </w:p>
        </w:tc>
      </w:tr>
      <w:tr w14:paraId="28C25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07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491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CB7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DE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ED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468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EB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51FF">
            <w:pPr>
              <w:jc w:val="center"/>
            </w:pPr>
            <w:r>
              <w:rPr>
                <w:rFonts w:ascii="宋体" w:hAnsi="宋体" w:eastAsia="宋体"/>
                <w:sz w:val="16"/>
              </w:rPr>
              <w:t>—</w:t>
            </w:r>
          </w:p>
        </w:tc>
      </w:tr>
      <w:tr w14:paraId="453CDF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BBE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44B9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5C5166">
            <w:pPr>
              <w:jc w:val="center"/>
            </w:pPr>
            <w:r>
              <w:rPr>
                <w:rFonts w:ascii="宋体" w:hAnsi="宋体" w:eastAsia="宋体"/>
                <w:sz w:val="16"/>
              </w:rPr>
              <w:t>实际完成情况</w:t>
            </w:r>
          </w:p>
        </w:tc>
      </w:tr>
      <w:tr w14:paraId="6FE18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EE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0969F">
            <w:pPr>
              <w:jc w:val="both"/>
            </w:pPr>
            <w:r>
              <w:rPr>
                <w:rFonts w:ascii="宋体" w:hAnsi="宋体" w:eastAsia="宋体"/>
                <w:sz w:val="16"/>
              </w:rPr>
              <w:t>项目计划投资 29.132 万元，用于县级自然资源主管部门负责各类新增113个耕地项目报备，报备前要依据相关资料严格核定新增耕地，实地核查新增耕地利用现状，并利用统一的外业核查软件拍摄照片视频资料，确保新增耕地真实可信并可核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AFBFD">
            <w:pPr>
              <w:jc w:val="both"/>
            </w:pPr>
            <w:r>
              <w:rPr>
                <w:rFonts w:hint="eastAsia" w:ascii="宋体" w:hAnsi="宋体"/>
                <w:sz w:val="16"/>
                <w:lang w:eastAsia="zh-CN"/>
              </w:rPr>
              <w:t>截至</w:t>
            </w:r>
            <w:r>
              <w:rPr>
                <w:rFonts w:ascii="宋体" w:hAnsi="宋体" w:eastAsia="宋体"/>
                <w:sz w:val="16"/>
              </w:rPr>
              <w:t>2024年12月31日，项目实际投资总额为29.132 万元，用于县级自然资源主管部门负责各类新增113个耕地项目报备，现已备案113个项目，80个省级审核中，30个省级已审核完成，2个数据拟件中，1个数据查验中，项目实施后，有效提高建设用地报批率，有效提升保障疏勒县耕地占用储备库容量。</w:t>
            </w:r>
          </w:p>
        </w:tc>
      </w:tr>
      <w:tr w14:paraId="5A7F3F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98F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82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7F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5F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08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2F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6A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72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3B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9F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66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D1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AF4E">
            <w:pPr>
              <w:jc w:val="center"/>
            </w:pPr>
            <w:r>
              <w:rPr>
                <w:rFonts w:ascii="宋体" w:hAnsi="宋体" w:eastAsia="宋体"/>
                <w:sz w:val="16"/>
              </w:rPr>
              <w:t>偏差原因分析及改进措施</w:t>
            </w:r>
          </w:p>
        </w:tc>
      </w:tr>
      <w:tr w14:paraId="7128EF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7F8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F2F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8B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6330">
            <w:pPr>
              <w:jc w:val="center"/>
            </w:pPr>
            <w:r>
              <w:rPr>
                <w:rFonts w:ascii="宋体" w:hAnsi="宋体" w:eastAsia="宋体"/>
                <w:sz w:val="16"/>
              </w:rPr>
              <w:t>项目备案数量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7D45">
            <w:pPr>
              <w:jc w:val="center"/>
            </w:pPr>
            <w:r>
              <w:rPr>
                <w:rFonts w:ascii="宋体" w:hAnsi="宋体" w:eastAsia="宋体"/>
                <w:sz w:val="16"/>
              </w:rPr>
              <w:t>=113个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2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89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5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BF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A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3688">
            <w:pPr>
              <w:jc w:val="center"/>
            </w:pPr>
            <w:r>
              <w:rPr>
                <w:rFonts w:ascii="宋体" w:hAnsi="宋体" w:eastAsia="宋体"/>
                <w:sz w:val="16"/>
              </w:rPr>
              <w:t>=113个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6F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A265D">
            <w:pPr>
              <w:jc w:val="center"/>
            </w:pPr>
          </w:p>
        </w:tc>
      </w:tr>
      <w:tr w14:paraId="017EE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E6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698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83D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775B">
            <w:pPr>
              <w:jc w:val="center"/>
            </w:pPr>
            <w:r>
              <w:rPr>
                <w:rFonts w:ascii="宋体" w:hAnsi="宋体" w:eastAsia="宋体"/>
                <w:sz w:val="16"/>
              </w:rPr>
              <w:t>备案合格个数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7A9F">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8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5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0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B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AB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0389">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B8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8D9F">
            <w:pPr>
              <w:jc w:val="center"/>
            </w:pPr>
          </w:p>
        </w:tc>
      </w:tr>
      <w:tr w14:paraId="143D8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FE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C9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5E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ED6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F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6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A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84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5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06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2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DD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2FF45">
            <w:pPr>
              <w:jc w:val="center"/>
            </w:pPr>
          </w:p>
        </w:tc>
      </w:tr>
      <w:tr w14:paraId="7AF7F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EB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F0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9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6992">
            <w:pPr>
              <w:jc w:val="center"/>
            </w:pPr>
            <w:r>
              <w:rPr>
                <w:rFonts w:ascii="宋体" w:hAnsi="宋体" w:eastAsia="宋体"/>
                <w:sz w:val="16"/>
              </w:rPr>
              <w:t>完成备案工作时限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B4A9">
            <w:pPr>
              <w:jc w:val="center"/>
            </w:pPr>
            <w:r>
              <w:rPr>
                <w:rFonts w:ascii="宋体" w:hAnsi="宋体" w:eastAsia="宋体"/>
                <w:sz w:val="16"/>
              </w:rPr>
              <w:t>&lt;=120天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2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8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32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5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B0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C39C">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77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422A">
            <w:pPr>
              <w:jc w:val="center"/>
            </w:pPr>
          </w:p>
        </w:tc>
      </w:tr>
      <w:tr w14:paraId="09325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70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E8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BF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2AED">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608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3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5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66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6C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B4A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E3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0C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A640">
            <w:pPr>
              <w:jc w:val="center"/>
            </w:pPr>
          </w:p>
        </w:tc>
      </w:tr>
      <w:tr w14:paraId="2F386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739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BABF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9A8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FC02">
            <w:pPr>
              <w:jc w:val="center"/>
            </w:pPr>
            <w:r>
              <w:rPr>
                <w:rFonts w:ascii="宋体" w:hAnsi="宋体" w:eastAsia="宋体"/>
                <w:sz w:val="16"/>
              </w:rPr>
              <w:t>提高建设用地报批率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A2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B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F9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52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6D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23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257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EF5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4159">
            <w:pPr>
              <w:jc w:val="center"/>
            </w:pPr>
          </w:p>
        </w:tc>
      </w:tr>
      <w:tr w14:paraId="5C5F6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7B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55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F9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DBDA">
            <w:pPr>
              <w:jc w:val="center"/>
            </w:pPr>
            <w:r>
              <w:rPr>
                <w:rFonts w:ascii="宋体" w:hAnsi="宋体" w:eastAsia="宋体"/>
                <w:sz w:val="16"/>
              </w:rPr>
              <w:t>提升保障疏勒县耕地占用储备库容量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CDE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D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13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9A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BC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6D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D54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8E9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DDC5">
            <w:pPr>
              <w:jc w:val="center"/>
            </w:pPr>
          </w:p>
        </w:tc>
      </w:tr>
      <w:tr w14:paraId="43A113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4D1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14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24A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83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23ACBF"/>
        </w:tc>
      </w:tr>
    </w:tbl>
    <w:p w14:paraId="53705420">
      <w:r>
        <w:br w:type="page"/>
      </w:r>
    </w:p>
    <w:p w14:paraId="5A26BEE0">
      <w:pPr>
        <w:spacing w:line="640" w:lineRule="exact"/>
        <w:ind w:firstLine="640"/>
        <w:jc w:val="both"/>
        <w:outlineLvl w:val="2"/>
      </w:pPr>
      <w:r>
        <w:rPr>
          <w:rFonts w:ascii="黑体" w:hAnsi="黑体" w:eastAsia="黑体"/>
          <w:sz w:val="32"/>
        </w:rPr>
        <w:t>十二、其他需说明的事项</w:t>
      </w:r>
    </w:p>
    <w:p w14:paraId="513E0C62">
      <w:pPr>
        <w:spacing w:line="580" w:lineRule="exact"/>
        <w:ind w:firstLine="640"/>
        <w:jc w:val="both"/>
      </w:pPr>
      <w:r>
        <w:rPr>
          <w:rFonts w:ascii="仿宋_GB2312" w:hAnsi="仿宋_GB2312" w:eastAsia="仿宋_GB2312"/>
          <w:b w:val="0"/>
          <w:sz w:val="32"/>
        </w:rPr>
        <w:t>本单位无其他需说明的事项。</w:t>
      </w:r>
    </w:p>
    <w:p w14:paraId="0B90B9AB">
      <w:r>
        <w:br w:type="page"/>
      </w:r>
    </w:p>
    <w:p w14:paraId="350450D6">
      <w:pPr>
        <w:spacing w:line="240" w:lineRule="auto"/>
        <w:jc w:val="center"/>
        <w:outlineLvl w:val="1"/>
      </w:pPr>
      <w:r>
        <w:rPr>
          <w:rFonts w:ascii="黑体" w:hAnsi="黑体" w:eastAsia="黑体"/>
          <w:sz w:val="32"/>
        </w:rPr>
        <w:t>第三部分 专业名词解释</w:t>
      </w:r>
    </w:p>
    <w:p w14:paraId="52A8B2D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E1331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33BC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BEF6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27F81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C96F5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693F6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544F7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0D4B1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E352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D2FE0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E1763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7221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CAAD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731B86">
      <w:r>
        <w:br w:type="page"/>
      </w:r>
    </w:p>
    <w:p w14:paraId="56C3FB3C">
      <w:pPr>
        <w:spacing w:line="240" w:lineRule="auto"/>
        <w:jc w:val="center"/>
        <w:outlineLvl w:val="1"/>
      </w:pPr>
      <w:r>
        <w:rPr>
          <w:rFonts w:ascii="黑体" w:hAnsi="黑体" w:eastAsia="黑体"/>
          <w:sz w:val="32"/>
        </w:rPr>
        <w:t>第四部分 部门决算报表（见附表）</w:t>
      </w:r>
    </w:p>
    <w:p w14:paraId="451D5AFB">
      <w:pPr>
        <w:spacing w:line="240" w:lineRule="auto"/>
        <w:ind w:firstLine="640"/>
        <w:jc w:val="both"/>
      </w:pPr>
      <w:r>
        <w:rPr>
          <w:rFonts w:ascii="仿宋_GB2312" w:hAnsi="仿宋_GB2312" w:eastAsia="仿宋_GB2312"/>
          <w:b w:val="0"/>
          <w:sz w:val="32"/>
        </w:rPr>
        <w:t>一、《收入支出决算总表》</w:t>
      </w:r>
    </w:p>
    <w:p w14:paraId="0ECAEBB9">
      <w:pPr>
        <w:spacing w:line="240" w:lineRule="auto"/>
        <w:ind w:firstLine="640"/>
        <w:jc w:val="both"/>
      </w:pPr>
      <w:r>
        <w:rPr>
          <w:rFonts w:ascii="仿宋_GB2312" w:hAnsi="仿宋_GB2312" w:eastAsia="仿宋_GB2312"/>
          <w:b w:val="0"/>
          <w:sz w:val="32"/>
        </w:rPr>
        <w:t>二、《收入决算表》</w:t>
      </w:r>
    </w:p>
    <w:p w14:paraId="6A3DFB89">
      <w:pPr>
        <w:spacing w:line="240" w:lineRule="auto"/>
        <w:ind w:firstLine="640"/>
        <w:jc w:val="both"/>
      </w:pPr>
      <w:r>
        <w:rPr>
          <w:rFonts w:ascii="仿宋_GB2312" w:hAnsi="仿宋_GB2312" w:eastAsia="仿宋_GB2312"/>
          <w:b w:val="0"/>
          <w:sz w:val="32"/>
        </w:rPr>
        <w:t>三、《支出决算表》</w:t>
      </w:r>
    </w:p>
    <w:p w14:paraId="4BD638E0">
      <w:pPr>
        <w:spacing w:line="240" w:lineRule="auto"/>
        <w:ind w:firstLine="640"/>
        <w:jc w:val="both"/>
      </w:pPr>
      <w:r>
        <w:rPr>
          <w:rFonts w:ascii="仿宋_GB2312" w:hAnsi="仿宋_GB2312" w:eastAsia="仿宋_GB2312"/>
          <w:b w:val="0"/>
          <w:sz w:val="32"/>
        </w:rPr>
        <w:t>四、《财政拨款收入支出决算总表》</w:t>
      </w:r>
    </w:p>
    <w:p w14:paraId="50AC46AB">
      <w:pPr>
        <w:spacing w:line="240" w:lineRule="auto"/>
        <w:ind w:firstLine="640"/>
        <w:jc w:val="both"/>
      </w:pPr>
      <w:r>
        <w:rPr>
          <w:rFonts w:ascii="仿宋_GB2312" w:hAnsi="仿宋_GB2312" w:eastAsia="仿宋_GB2312"/>
          <w:b w:val="0"/>
          <w:sz w:val="32"/>
        </w:rPr>
        <w:t>五、《一般公共预算财政拨款支出决算表》</w:t>
      </w:r>
    </w:p>
    <w:p w14:paraId="461F4F51">
      <w:pPr>
        <w:spacing w:line="240" w:lineRule="auto"/>
        <w:ind w:firstLine="640"/>
        <w:jc w:val="both"/>
      </w:pPr>
      <w:r>
        <w:rPr>
          <w:rFonts w:ascii="仿宋_GB2312" w:hAnsi="仿宋_GB2312" w:eastAsia="仿宋_GB2312"/>
          <w:b w:val="0"/>
          <w:sz w:val="32"/>
        </w:rPr>
        <w:t>六、《一般公共预算财政拨款基本支出决算表》</w:t>
      </w:r>
    </w:p>
    <w:p w14:paraId="0BB5FD1C">
      <w:pPr>
        <w:spacing w:line="240" w:lineRule="auto"/>
        <w:ind w:firstLine="640"/>
        <w:jc w:val="both"/>
      </w:pPr>
      <w:r>
        <w:rPr>
          <w:rFonts w:ascii="仿宋_GB2312" w:hAnsi="仿宋_GB2312" w:eastAsia="仿宋_GB2312"/>
          <w:b w:val="0"/>
          <w:sz w:val="32"/>
        </w:rPr>
        <w:t>七、《政府性基金预算财政拨款收入支出决算表》</w:t>
      </w:r>
    </w:p>
    <w:p w14:paraId="62B066E7">
      <w:pPr>
        <w:spacing w:line="240" w:lineRule="auto"/>
        <w:ind w:firstLine="640"/>
        <w:jc w:val="both"/>
      </w:pPr>
      <w:r>
        <w:rPr>
          <w:rFonts w:ascii="仿宋_GB2312" w:hAnsi="仿宋_GB2312" w:eastAsia="仿宋_GB2312"/>
          <w:b w:val="0"/>
          <w:sz w:val="32"/>
        </w:rPr>
        <w:t>八、《国有资本经营预算财政拨款收入支出决算表》</w:t>
      </w:r>
    </w:p>
    <w:p w14:paraId="6BA6C4F4">
      <w:pPr>
        <w:spacing w:line="240" w:lineRule="auto"/>
        <w:ind w:firstLine="640"/>
        <w:jc w:val="both"/>
      </w:pPr>
      <w:r>
        <w:rPr>
          <w:rFonts w:ascii="仿宋_GB2312" w:hAnsi="仿宋_GB2312" w:eastAsia="仿宋_GB2312"/>
          <w:b w:val="0"/>
          <w:sz w:val="32"/>
        </w:rPr>
        <w:t>九、《财政拨款“三公”经费支出决算表》</w:t>
      </w:r>
    </w:p>
    <w:p w14:paraId="61F4DD85">
      <w:pPr>
        <w:spacing w:line="240" w:lineRule="auto"/>
        <w:ind w:firstLine="640"/>
        <w:jc w:val="both"/>
      </w:pPr>
    </w:p>
    <w:p w14:paraId="6073B76B">
      <w:pPr>
        <w:spacing w:line="240" w:lineRule="auto"/>
        <w:ind w:firstLine="640"/>
        <w:jc w:val="both"/>
      </w:pPr>
    </w:p>
    <w:p w14:paraId="65D8AB31">
      <w:pPr>
        <w:spacing w:line="240" w:lineRule="auto"/>
        <w:ind w:firstLine="640"/>
        <w:jc w:val="both"/>
      </w:pPr>
    </w:p>
    <w:p w14:paraId="53029FEB">
      <w:pPr>
        <w:spacing w:line="240" w:lineRule="auto"/>
        <w:ind w:firstLine="640"/>
        <w:jc w:val="both"/>
      </w:pPr>
    </w:p>
    <w:p w14:paraId="642008F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0D856F-D01C-4F75-B4F0-B29C481B8E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E15A29-6B33-4E11-A718-624DA2142809}"/>
  </w:font>
  <w:font w:name="仿宋_GB2312">
    <w:panose1 w:val="02010609030101010101"/>
    <w:charset w:val="86"/>
    <w:family w:val="modern"/>
    <w:pitch w:val="default"/>
    <w:sig w:usb0="00000001" w:usb1="080E0000" w:usb2="00000000" w:usb3="00000000" w:csb0="00040000" w:csb1="00000000"/>
    <w:embedRegular r:id="rId3" w:fontKey="{EDE39653-A19D-4EC1-BF7F-8B2EE77D6FAB}"/>
  </w:font>
  <w:font w:name="楷体_GB2312">
    <w:altName w:val="楷体"/>
    <w:panose1 w:val="00000000000000000000"/>
    <w:charset w:val="00"/>
    <w:family w:val="auto"/>
    <w:pitch w:val="default"/>
    <w:sig w:usb0="00000000" w:usb1="00000000" w:usb2="00000000" w:usb3="00000000" w:csb0="00000000" w:csb1="00000000"/>
    <w:embedRegular r:id="rId4" w:fontKey="{D112A015-F9E6-404A-8090-CF69C3A173C0}"/>
  </w:font>
  <w:font w:name="楷体">
    <w:panose1 w:val="02010609060101010101"/>
    <w:charset w:val="86"/>
    <w:family w:val="auto"/>
    <w:pitch w:val="default"/>
    <w:sig w:usb0="800002BF" w:usb1="38CF7CFA" w:usb2="00000016" w:usb3="00000000" w:csb0="00040001" w:csb1="00000000"/>
  </w:font>
  <w:font w:name="WPSEMBED1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4A3368"/>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A60B2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F258DB"/>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3765A6"/>
    <w:rsid w:val="4B4C0111"/>
    <w:rsid w:val="4BB23021"/>
    <w:rsid w:val="4F3F074E"/>
    <w:rsid w:val="50480436"/>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A249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9366</Words>
  <Characters>10588</Characters>
  <Lines>0</Lines>
  <Paragraphs>0</Paragraphs>
  <TotalTime>22</TotalTime>
  <ScaleCrop>false</ScaleCrop>
  <LinksUpToDate>false</LinksUpToDate>
  <CharactersWithSpaces>10596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