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疏勒县农业生产资料公司家属院拆迁户临时安置费</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疏勒县供销合作社联合社</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疏勒县供销合作社联合社</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韩鸿雁</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供销合作社联合社专项资金管理办法》、《疏勒县供销合作社联合社专项资金使用规范》等相关政策文件与规定，为切实解决重大民事问题，缓解当前拆迁户生活压力，及时化解信访舆情隐患。本项目建设主要服务于疏勒县农业生产资料公司家属院拆迁户，项目投资总额为6.9万元。为23户拆迁户以每户每月600元的标准发放2023年4月和2024年1-4月共5个月的安置补助费，本项目资金于2024年7月15日全部支付完毕。通过该项目的实施，拆迁户生活压力得到了部分缓解，内心得到了安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际投资总额为6.9万元，主要用于发放疏勒县农业生产资料公司家属院拆迁户临时安置费，以每月每户600元的标准，共计发放拆迁户23户，共计6.9万元，项目实施后，不断提升拆迁户的生活水平，拆迁户满意度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疏勒县供销合作社联合社为行政单位 ，纳入 2024 年部门决算编制范 围的有 5 个办公室 ：委员会办公室、行政办公室、政策法 规股、 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 13 人 ，其中 ：行政编9 人、工勤编 1 人、事业编 3 人。实有在职人数 13 人 ，其中 ：行政编 9 人、工勤编 1 人、 事业编3 人。 退休人员 5 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年初预算为6.9万元，最终确定项目资金总数为 6.9万元。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 2024 年 12 月 31  日 ，实际支出6.9万元 ，预算执行率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1.项目绩效总目标：本项目本次计划发放2023年1个月、2024年4个月总计5个月的临时安置费，每月每户600元，共计发放23户拆迁户总共69000元，达到缓解当前拆迁户生活压力，及时化解信访舆情隐患的目标。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本项目建设主要服务于疏勒县农业生产资料公司家属院拆迁户，项目投资总额为6.9万元。为23户拆迁户以每户每月600元的标准发放2023年4月和2024年1-4月共5个月的安置补助费，本项目资金计划于2024年7月23日前支付完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1个二级指标，满意度下设1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疏勒县农业生产资料公司家属院拆迁户临时安置费绩效评价指标体系及综合评分表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韩鸿雁任评价组组长，绩效评价工作职责为负责全盘工作。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刘强任评价组副组长，绩效评价工作职责为为对项目实施情况进行实地调查，与拆迁户一对一进行交流沟通。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罕克则·阿吾提任评价组成员，绩效评价工作职责为负责资料审核，与拆迁户核对银行卡号以及发放金额等工作。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疏勒县农业生产资料公司家属院拆迁户临时安置费得分情况表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农业生产资料公司家属院拆迁户临时安置费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供销合作社联合社专项资金使用规范》结合疏勒县供销合作社联合社职责，并组织实施。围绕疏勒县供销合作社联合社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供销合作社联合社专项资金管理办法》编制工作计划和经费预算，经过与主管单位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供销合作社联合社预算的通知》（疏勒财发【2023】29号）文件批复，制定了《疏勒县农业生产资料公司家属院拆迁户临时安置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（4）绩效指标明确性：该项目共设置一级指标4个，二级指标6个，三级指标8个，通过清晰、可衡量的指标值予以体现。该指标不扣分，得2分。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预算编制经过项目负责人和疏勒县供销合作社联合社相关负责人科学论证，内容与项目内容匹配，项目投资额6.9万元，全部用于安置家属院拆迁户，与工作任务相匹配，根据评分标准，该指标不扣分，得5分。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（6）资金分配合理性：本项目资金6.9万元，全部用于安置家属院拆迁户，资金分配合理，预算资金6.9万元，实际到位资金6.9万元，资金到位率100%，与实际相适应，根据评分标准，该指标不扣分，得5分。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（1）资金到位率：疏勒县农业生产资料公司家属院拆迁户临时安置费项目预算金额为6.9万元，到位6.9万元，资金到位率=（实际到位资金6.9万元/预算资金6.9万元）×100%=100%，根据评分标准，该指标不扣分，得3分。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（2）预算执行率：项目预算编制较为详细，项目资金支出总体能够按照预算执行，预算执行率=（实际支出资金6.9万元/实际到位资金6.9万元）×100%=100%，根据评分标准，该指标不扣分，得3分。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供销合作社联合社专项资金管理制度》、《疏勒县供销合作社联合社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拆迁户数量23户，与预期目标一致，根据评分标准，该指标不扣分，得5分。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发放拆迁款临时安置费月数5个月，与预期目标一致，根据评分标准，该指标不扣分，得5分。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项目完成时间2024年7月15日，与预期目标指标一致，根据评分标准，该指标不扣分，得5分。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拆迁临时安置费发放及时率100%，与预期目标一致，根据评分标准，该指标不扣分，得5分。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每月每户发放临时安置费600元，与预期目标一致，根据评分标准，该指标不扣分，得10分。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不断提升拆迁户生活水平，与预期指标一致，根据评分标准，该指标不扣分，得10分。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对于“满意度指标：拆迁户满意度100%，该指标预期指标值为大于等于95%，实际完成值为100%，指标完成率为105.26%，与预期目标存在合理偏差，根据评分标准，该指标不扣分,得10分。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疏勒县农业生产资料工资家属院拆迁户临时安置费项目预算6.9万元，到位6.9万元，实际支出6.09元，预算执行率为100%，项目绩效指标总体完成率为100.7%，偏差率为0.7%，偏差为合理偏差。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沟通协调，我单位工作人员及时向领导汇报安置费发放建设进度，并能够确保让拆迁户顺利过渡，定期随访，稳定拆迁户情绪。三是在发放资金前，与拆迁户及时核对个人信息和金额，防止造成不必要的麻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自评价工作还存在自我审定的局限性，会影响评价质量，容易造成问题的疏漏，在客观性和公正性上说服力不强，缺少带着问题去评价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需加强项目组织和管理。及时摸排拆迁户信息，避免出现错误，发生漏发情况。资金到位后安排专人登记造册，逐级审核，按时发放到拆迁户手中。</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1.项目实施的程序进一步规范。细化实施方案，确保预算的合理性和可行性。严格执行资金管理办法和财政资金管理制度，严格按照项目实施方案等稳步推进工作。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2.项目评价资料有待进一步完善。项目启动时安排专人登记造册并同步做好档案的归纳与整理，及时整理、收集、汇总，健全档案资料。项目后续管理有待进一步加强和跟踪。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