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疏勒县老农贸市场拆迁安置项目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疏勒县住房和城乡建设局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疏勒县住房和城乡建设局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邓宇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住房和城乡建设局专项资金管理办法》、《疏勒县住房和城乡建设局专项资金使用规范》等相关政策文件与规定，旨在评价疏勒县老农贸市场拆迁安置项目实施前期、过程及效果，评价财政预算资金使用的效率及效益。本项目主要内容是采购商铺7118.61平方米，用于老农贸市场拆迁人员的商铺安置。通过该项目的实施，及时解决拆迁人员问题，通过采购商铺进行安置，保障其合法权益。通过该项目的实施，建成后可提供253间商铺安置60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该项目到位资金5378.109855万元，实际执行5378.109855万元，采购商铺253间，面积7118.61平方米，涉及安置户60户。通过该项目的实施，及时安置拆迁人员，保障了拆迁户合法权益，提高了居民获得感、幸福感。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疏勒县住房和城乡建设局为行政单位 ，纳入 2024 年部门决算编制范 围的有 5 个办公室 ：委员会办公室、行政办公室、政策法 规股、 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 13 人 ，其中 ：行政编9 人、工勤编 1 人、事业编 3 人。实有在职人数 13 人 ，其中 ：行政编 9 人、工勤编 1 人、 事业编3 人。 退休人员 5 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年初预算为5378.11万元，最终确定项目资金总数为 5378.11万元。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 年 12 月 31  日 ，实际支出5378.11万元 ，预算执行率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采购商铺7118.61平米，用于老农贸市场拆迁人员安置。通过该项目的实施，一是有效推动拆迁工作，二是及时安置拆迁人员，保障其合法权益，避免出现上访等事件。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采购商铺面积7118.61平方米，在2024年12月之前完成采购并分配安置。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疏勒县老农贸市场拆迁安置项目绩效评价指标体系及综合评分表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本次绩效评价方法的选用坚持简便有效的原则采用综合分析评分法。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姚尧任评价组组长，绩效评价工作职责为负责全盘工作。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邓宇任评价组副组长，绩效评价工作职责为为对项目实施情况进行实地调查。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艾合买提任评价组成员，绩效评价工作职责为负责资料审核等工作。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疏勒县老农贸市场拆迁安置项目得分情况表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老农贸市场拆迁安置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住房和城乡建设局专项资金使用规范》结合疏勒县住房和城乡建设局城市更新等职责，并组织实施。围绕疏勒县住房和城乡建设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住房和城乡建设局专项资金管理办法》编制工作计划和经费预算，经过与财务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住房和城乡建设局预算的通知》（疏勒财发【2023】32号）文件批复，制定了《疏勒县老农贸市场拆迁安置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（4）绩效指标明确性：该项目共设置一级指标4个，二级指标6个，三级指标7个，通过清晰、可衡量的指标值予以体现。该指标不扣分，得2分。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住房和城乡建设局相关负责人科学论证，内容与《疏勒县住房和城乡建设局专项资金管理办法》匹配，项目投资额5378.11万元，全部用于采购和安置农贸市场支出，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5378.11万元，全部用于采购和安置农贸市场支出，资金分配合理，预算资金5378.11万元，实际到位资金5378.11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（1）资金到位率：疏勒县老农贸市场拆迁安置项目预算金额为5378.11万元，到位5378.11万元，资金到位率=（实际到位资金5378.11万元/预算资金5378.11万元）×100%=100%，根据评分标准，该指标不扣分，得3分。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（2）预算执行率：项目预算编制较为详细，项目资金支出总体能够按照预算执行，预算执行率=（实际支出资金5378.11万元/实际到位资金5378.11万元）×100%=100%，根据评分标准，该指标不扣分，得3分。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住房和城乡建设局专项资金管理制度》、《疏勒县住房和城乡建设局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采购商铺面积7118.61㎡，与预期目标一致，根据评分标准，该指标不扣分，得10分。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采购完成及时率100%，与预期目标指标一致，根据评分标准，该指标不扣分，得10分。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采购成本5378.11万元，与预期目标指标一致，根据评分标准，该指标不扣分，得10分。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有效保障拆迁户合法权益，与预期指标一致，根据评分标准，该指标不扣分，得5分。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有效提高拆迁户幸福感、获得感，与预期指标一致，根据评分标准，该指标不扣分，得5分。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对于“满意度指标：拆迁安置户满意度100%，超额完成预期目标，根据评分标准，该指标不扣分,得10分。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疏勒县老农贸市场拆迁安置项目预算5378.109855万元，到位5378.109855万元，实际支出5378.109855万元，预算执行率为100%，项目绩效指标总体完成率为100.7%，偏差率为0.7%，偏差为合理偏差。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能够在项目开始之前，明确确定项目的目标和期望的绩效水平，并将其转化为可量化的指标，有助于明确工作重点和目标，并衡量项目成功程度。二是项目结束后，进行总结和评估，提炼成功经验和不足之处，提出改进措施，通过不断学习和改进，提升单位项目管理水平和绩效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数量指标未进一步细化，数据来源单一，确实关键要素，只是从采购商铺面积来衡量，没有体现采购商铺的数量、涉及户数等指标。二是部门之间沟通不畅。该项目涉及多个部门协同作战，如乡镇、拆迁安置中心、住建等，但在实际工作中，部门之间信息传递不及时、不准确导致工作衔接出现问题，虽然及时得到解决，但是一定程度上影响了项目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前期应做好充分调研与评估，科学合理编制预算。二是应充分考虑项目在实施过程中可能出现的不可预见因素，如政策调整、市场波动等，预留一定比例的风险资金以英规可能出现的额外支出，确保项目顺利推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明确质量标准与加强执行监督。对项目质量标准进行全面梳理和细化，确保每个环节、每个工序都有明确、具体、可操作的质量标准。如商铺采购完成后如何确保质量，其供水、供电、排水等设施逐一验收，确保其合格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组织架构与明确职责分工。对项目组织架构进行重新审视和优化，根据项目实际情况和干部的专业特长，合理分工，确保组织架构的科学性和合理性。如项目采购过程中，负责对接安置户，对接供应商，分配、验收、资金申请等各工作可以根据团队人员长处进行合理分工，确保团队成员清楚自己的工作任务和权限范围，提高工作效率和协作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