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1EE4C">
      <w:pPr>
        <w:pStyle w:val="7"/>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14:paraId="30F422B5">
      <w:pPr>
        <w:pStyle w:val="7"/>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14:paraId="199C8D0B">
      <w:pPr>
        <w:pStyle w:val="7"/>
        <w:tabs>
          <w:tab w:val="left" w:pos="5700"/>
        </w:tabs>
        <w:spacing w:line="560" w:lineRule="exact"/>
        <w:ind w:left="0" w:leftChars="0" w:firstLine="1767" w:firstLineChars="400"/>
        <w:jc w:val="both"/>
        <w:rPr>
          <w:rFonts w:hint="eastAsia" w:ascii="方正黑体简体" w:hAnsi="方正黑体简体" w:eastAsia="方正黑体简体" w:cs="方正黑体简体"/>
          <w:b/>
          <w:bCs/>
          <w:sz w:val="44"/>
          <w:szCs w:val="44"/>
          <w:highlight w:val="none"/>
          <w:lang w:val="en-US" w:eastAsia="zh-CN"/>
        </w:rPr>
      </w:pPr>
      <w:r>
        <w:rPr>
          <w:rFonts w:hint="eastAsia" w:ascii="方正黑体简体" w:hAnsi="方正黑体简体" w:eastAsia="方正黑体简体" w:cs="方正黑体简体"/>
          <w:b/>
          <w:bCs/>
          <w:kern w:val="2"/>
          <w:sz w:val="44"/>
          <w:szCs w:val="44"/>
          <w:highlight w:val="none"/>
          <w:lang w:val="en-US" w:eastAsia="zh-CN" w:bidi="ar-SA"/>
        </w:rPr>
        <w:t>2024年度会计监督检查报告</w:t>
      </w:r>
    </w:p>
    <w:p w14:paraId="595D884C">
      <w:pPr>
        <w:pStyle w:val="7"/>
        <w:tabs>
          <w:tab w:val="left" w:pos="5700"/>
        </w:tabs>
        <w:spacing w:line="560" w:lineRule="exact"/>
        <w:ind w:firstLine="0"/>
        <w:jc w:val="both"/>
        <w:rPr>
          <w:rFonts w:hint="eastAsia" w:ascii="方正黑体简体" w:hAnsi="方正黑体简体" w:eastAsia="方正黑体简体" w:cs="方正黑体简体"/>
          <w:b/>
          <w:sz w:val="44"/>
          <w:szCs w:val="44"/>
          <w:highlight w:val="none"/>
        </w:rPr>
      </w:pPr>
      <w:r>
        <w:rPr>
          <w:rFonts w:hint="eastAsia" w:ascii="方正黑体简体" w:hAnsi="方正黑体简体" w:eastAsia="方正黑体简体" w:cs="方正黑体简体"/>
          <w:b/>
          <w:bCs/>
          <w:sz w:val="44"/>
          <w:szCs w:val="44"/>
          <w:highlight w:val="none"/>
          <w:lang w:val="en-US" w:eastAsia="zh-CN"/>
        </w:rPr>
        <w:t xml:space="preserve">                </w:t>
      </w:r>
    </w:p>
    <w:p w14:paraId="683CA0DA">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val="en-US" w:eastAsia="zh-CN"/>
        </w:rPr>
        <w:t>新疆霆远建筑工程有限公司</w:t>
      </w:r>
      <w:r>
        <w:rPr>
          <w:rFonts w:hint="eastAsia" w:ascii="方正仿宋简体" w:hAnsi="方正仿宋简体" w:eastAsia="方正仿宋简体" w:cs="方正仿宋简体"/>
          <w:b/>
          <w:sz w:val="32"/>
          <w:szCs w:val="32"/>
          <w:highlight w:val="none"/>
        </w:rPr>
        <w:t>：</w:t>
      </w:r>
    </w:p>
    <w:p w14:paraId="7E09DC10">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b/>
          <w:sz w:val="32"/>
          <w:szCs w:val="32"/>
          <w:highlight w:val="none"/>
          <w:lang w:val="en-US"/>
        </w:rPr>
      </w:pPr>
      <w:r>
        <w:rPr>
          <w:rFonts w:hint="eastAsia" w:ascii="方正仿宋简体" w:hAnsi="方正仿宋简体" w:eastAsia="方正仿宋简体" w:cs="方正仿宋简体"/>
          <w:kern w:val="2"/>
          <w:sz w:val="32"/>
          <w:szCs w:val="32"/>
          <w:highlight w:val="none"/>
          <w:lang w:val="en-US" w:eastAsia="zh-CN" w:bidi="ar-SA"/>
        </w:rPr>
        <w:t>疏勒县财政局（以下简称“我局”）根据《中华人民共和国会计法》、《政府会计准则》等相关规定，我局下发财政检查通知书，派出检查组并委托新疆方中圆会计师事务所合伙企业（普通合伙），自2024年9月9日至2024年9月13日，对新疆霆远建筑工程有限公司2023年会计信息质量进行检查。此次检查工作运用了观察、查询、审阅、核对、延伸等方法，检查了2023年新疆霆远建筑工程有限公司财务会计资料及其他相关资料，被检查单位对其提供的财务会计资料的真实性、完整性负责，并承担法律责任。</w:t>
      </w:r>
    </w:p>
    <w:p w14:paraId="2195072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82" w:leftChars="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一、被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基本情况</w:t>
      </w:r>
    </w:p>
    <w:p w14:paraId="11A5986F">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kern w:val="2"/>
          <w:sz w:val="32"/>
          <w:szCs w:val="32"/>
          <w:highlight w:val="none"/>
          <w:lang w:val="en-US" w:eastAsia="zh-CN" w:bidi="ar-SA"/>
        </w:rPr>
        <w:t>新疆霆远建筑工程有限公司：统一社会信用代码证书号91652901MA795WAM6X;  企业类型： 其他有限责任公司；所属行业：土木工程建筑业；   注册资本：1000万人民币；  实缴资本：8.8万人民币；  注册时间：2021-04-09；  注册地址：新疆喀什地区疏勒县南疆齐鲁工业园区315国道乌和公路10号院内07号办公室；  营业期限：2021-04-09 至 无固定期限；  经营范围：房屋建筑和市政基础设施项目工程总承包；园林绿化工程施工；体育场地设施工程施工；普通机械设备安装服务；对外承包工程；承接总公司工程建设业务；建筑智能化工程施工；各类工程建设活动；土石方工程施工；金属门窗工</w:t>
      </w:r>
      <w:r>
        <w:rPr>
          <w:rFonts w:hint="eastAsia" w:ascii="方正仿宋简体" w:hAnsi="方正仿宋简体" w:eastAsia="方正仿宋简体" w:cs="方正仿宋简体"/>
          <w:sz w:val="32"/>
          <w:szCs w:val="32"/>
          <w:highlight w:val="none"/>
          <w:lang w:val="en-US" w:eastAsia="zh-CN"/>
        </w:rPr>
        <w:t>程施工（依法须经批准的项目，经相关部门批准后方可开展经营活动）；  登记机关：疏勒县市场监督管理局。</w:t>
      </w:r>
    </w:p>
    <w:p w14:paraId="048D4CCA">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新疆霆远建筑工程有限公司建筑业资质等级为贰级：建筑工程施工总承包贰级；市政公用工程施工总承包贰级；钢结构工程专业承包贰级。</w:t>
      </w:r>
    </w:p>
    <w:p w14:paraId="5BA5A7CE">
      <w:pPr>
        <w:keepNext w:val="0"/>
        <w:keepLines w:val="0"/>
        <w:pageBreakBefore w:val="0"/>
        <w:numPr>
          <w:ilvl w:val="0"/>
          <w:numId w:val="0"/>
        </w:numPr>
        <w:kinsoku/>
        <w:wordWrap/>
        <w:overflowPunct/>
        <w:topLinePunct w:val="0"/>
        <w:autoSpaceDE/>
        <w:autoSpaceDN/>
        <w:bidi w:val="0"/>
        <w:spacing w:line="240" w:lineRule="auto"/>
        <w:ind w:left="0" w:leftChars="0"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二、被检查单位2023年度财务收支情况</w:t>
      </w:r>
    </w:p>
    <w:p w14:paraId="318B6451">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截止2023年12月31日，新疆霆远建筑工程有限公司账面资产 51,417,841.26元，账面负债51,417,794.33元，账面所有者权益46.93元。</w:t>
      </w:r>
    </w:p>
    <w:p w14:paraId="04D1DE64">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1、银行存款：截止2023年12月31日，银行存款对账单金额合计为15,384,226.57元，其中：中行基本存款户5327银行对账单余额为1,411,956.60元；农信社一般户5013银行对账单余额为7,015,772.38元；农信社农民工工资专户5699银行对账单余额为6,714,143.60元；建行一般户1189银行对账单余额为46,947.60元；建行农民工工资专户1382银行对账单余额为3,453.01元；建行农民工工资专户1381银行对账单余额为13,255.79元；建行农民工工资专户1379银行对账单余额为107,540.38元；农发行一般户8111银行对账单余额为51,555.80元；农行农民工工资专户6868银行对账单余额为19,601.41元。</w:t>
      </w:r>
    </w:p>
    <w:p w14:paraId="171BF929">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（二）、科目余额表如下图：</w:t>
      </w:r>
    </w:p>
    <w:p w14:paraId="2E1D2EE3">
      <w:pPr>
        <w:keepNext w:val="0"/>
        <w:keepLines w:val="0"/>
        <w:pageBreakBefore w:val="0"/>
        <w:widowControl w:val="0"/>
        <w:kinsoku/>
        <w:wordWrap/>
        <w:overflowPunct/>
        <w:topLinePunct w:val="0"/>
        <w:autoSpaceDE/>
        <w:autoSpaceDN/>
        <w:bidi w:val="0"/>
        <w:snapToGrid/>
        <w:spacing w:line="240" w:lineRule="auto"/>
        <w:ind w:firstLine="360" w:firstLineChars="200"/>
        <w:jc w:val="right"/>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单位：万元</w:t>
      </w:r>
    </w:p>
    <w:tbl>
      <w:tblPr>
        <w:tblStyle w:val="11"/>
        <w:tblW w:w="1032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5"/>
        <w:gridCol w:w="1410"/>
        <w:gridCol w:w="1500"/>
        <w:gridCol w:w="1560"/>
        <w:gridCol w:w="1545"/>
        <w:gridCol w:w="1455"/>
        <w:gridCol w:w="1485"/>
      </w:tblGrid>
      <w:tr w14:paraId="2BB9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E8D9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DE3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期初借方余额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F3E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期初贷方余额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9A6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本年借方累计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793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本年贷方累计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99A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期末借方余额</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BD52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期末贷方余额</w:t>
            </w:r>
          </w:p>
        </w:tc>
      </w:tr>
      <w:tr w14:paraId="4735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60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银行存款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E4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7,080,427.63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E0BC">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B3D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170,233,244.57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0DB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161,953,977.21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85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15,359,694.99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830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5378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566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应收账款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A2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10,696,749.60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274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F64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70,807,603.43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6BE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104,623,010.54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2C9A">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FD8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23,118,657.51 </w:t>
            </w:r>
          </w:p>
        </w:tc>
      </w:tr>
      <w:tr w14:paraId="55C3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9EC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其他应收款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796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7,619,166.85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DB2B">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672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16,275,534.38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2609">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31,525,153.62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87ED">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F99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7,630,452.39 </w:t>
            </w:r>
          </w:p>
        </w:tc>
      </w:tr>
      <w:tr w14:paraId="5B7C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402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长期股权投资</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46F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FC0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EE4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6,240,000.00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C03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57A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6,240,000.00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7853">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6FE5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23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固定资产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FD4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20,100.00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31F">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6A19">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23,050.00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AE4C">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69A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43,150.00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14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277D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AFC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累计折旧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DEAE">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E7C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3,748.30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6B3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2F3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6,913.57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1F8C">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2EB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10,661.87 </w:t>
            </w:r>
          </w:p>
        </w:tc>
      </w:tr>
      <w:tr w14:paraId="2D70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E36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资产合计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5E9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25,416,444.08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130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3,748.30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D2E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263,579,432.38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972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298,109,054.94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EDC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21,642,844.99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AD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30,759,771.77 </w:t>
            </w:r>
          </w:p>
        </w:tc>
      </w:tr>
      <w:tr w14:paraId="41D7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C43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应付账款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8D0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B27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15,000,651.86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4B3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87,833,545.62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A12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67,058,347.81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46E1">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5,774,545.95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051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7A05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711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应付职工薪酬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E60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6A9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28.38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538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447,910.99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18B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475,526.50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93D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C94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27,643.89 </w:t>
            </w:r>
          </w:p>
        </w:tc>
      </w:tr>
      <w:tr w14:paraId="200A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AB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应交税费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9BC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1B6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410,102.70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80E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6,180,036.80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795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5,149,591.35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D9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620,342.75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61C7">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03E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A4D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其他应付款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352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6BE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10,000,000.00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B06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8,012,779.81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717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12,779.81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5EC">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8BA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2,000,000.00 </w:t>
            </w:r>
          </w:p>
        </w:tc>
      </w:tr>
      <w:tr w14:paraId="6D20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6B1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负债合计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9BB2">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AE2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25,410,782.94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FF9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102,474,273.22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0C3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72,696,245.47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28E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6,394,888.70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4E0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2,027,643.89 </w:t>
            </w:r>
          </w:p>
        </w:tc>
      </w:tr>
      <w:tr w14:paraId="1614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885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实收资本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512">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F51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88,000.00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C814">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792F">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AD8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2004">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88,000.00 </w:t>
            </w:r>
          </w:p>
        </w:tc>
      </w:tr>
      <w:tr w14:paraId="1E2D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8C1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本年利润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9912">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DD4">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0BD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7,258,072.38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0F2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7,258,072.38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3D2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5B3">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27BA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E9D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利润分配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019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86,087.16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4FE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794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1,865.91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0D5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66C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87,953.07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EC12">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571F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5D0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权益合计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6D4">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86,087.16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08A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88,000.00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BB3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7,259,938.29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33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7,258,072.38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6A3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87,953.07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50A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88,000.00 </w:t>
            </w:r>
          </w:p>
        </w:tc>
      </w:tr>
      <w:tr w14:paraId="6FCA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560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工程施工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4F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C17A">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569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67,054,767.41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6B3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62,305,038.51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18C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4,749,728.90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C311">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1E6C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487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5F65">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3F0E">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745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67,054,767.41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D7C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62,305,038.51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726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4,749,728.90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2B94">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287E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91C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主营业务收入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F541">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E9C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233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60,048,111.04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AFC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60,048,111.04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D25D">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2A33">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1D05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CEF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主营业务成本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18D3">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9E1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4B9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57,850,348.19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6A7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57,850,348.19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571">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D8AA">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59A8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A88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税金及附加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7DFA">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E38E">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90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58,014.34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01B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58,014.34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86D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4BFD">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0B24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083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管理费用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505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795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776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2,135,436.54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59D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2,135,436.54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C1B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C607">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2515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F5A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财务费用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A77D">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4CA3">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C8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6,172.26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FE8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6,172.26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06A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9AE2">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50B9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F88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营业外支出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C37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2718">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B5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5.62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E7F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5.62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13AD">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C8B0">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146A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A5B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损益合计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0E3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692F">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A13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120,098,087.99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EC3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120,098,087.99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4485">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EB5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5BC2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74A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663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25,502,531.24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17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25,502,531.24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B43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560,466,499.29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69D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560,466,499.29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438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32,875,415.66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91D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32,875,415.66 </w:t>
            </w:r>
          </w:p>
        </w:tc>
      </w:tr>
    </w:tbl>
    <w:p w14:paraId="1568E6FA">
      <w:pPr>
        <w:keepNext w:val="0"/>
        <w:keepLines w:val="0"/>
        <w:pageBreakBefore w:val="0"/>
        <w:numPr>
          <w:ilvl w:val="0"/>
          <w:numId w:val="0"/>
        </w:numPr>
        <w:kinsoku/>
        <w:wordWrap/>
        <w:overflowPunct/>
        <w:topLinePunct w:val="0"/>
        <w:autoSpaceDE/>
        <w:autoSpaceDN/>
        <w:bidi w:val="0"/>
        <w:adjustRightInd/>
        <w:snapToGrid/>
        <w:spacing w:line="240" w:lineRule="auto"/>
        <w:ind w:left="482" w:leftChars="0"/>
        <w:textAlignment w:val="auto"/>
        <w:rPr>
          <w:rFonts w:hint="eastAsia" w:ascii="宋体" w:hAnsi="宋体"/>
          <w:b/>
          <w:bCs/>
          <w:sz w:val="28"/>
          <w:szCs w:val="28"/>
          <w:highlight w:val="none"/>
          <w:lang w:eastAsia="zh-CN"/>
        </w:rPr>
      </w:pPr>
    </w:p>
    <w:p w14:paraId="26814680">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eastAsia="zh-CN"/>
        </w:rPr>
        <w:t>三、</w:t>
      </w:r>
      <w:r>
        <w:rPr>
          <w:rFonts w:hint="eastAsia" w:ascii="方正仿宋简体" w:hAnsi="方正仿宋简体" w:eastAsia="方正仿宋简体" w:cs="方正仿宋简体"/>
          <w:b/>
          <w:bCs/>
          <w:sz w:val="32"/>
          <w:szCs w:val="32"/>
          <w:highlight w:val="none"/>
          <w:lang w:val="en-US" w:eastAsia="zh-CN"/>
        </w:rPr>
        <w:t>检查结果</w:t>
      </w:r>
    </w:p>
    <w:p w14:paraId="326CB3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检查结果表明，2023年新疆霆远建筑工程有限公司正常开展单位财务工作，基本按照要求执行了企业会计准则，保证了会计核算质量，正常开展单位财务工作财经纪律、保证了会计信息质量和防范债务风险，已按照《会计法》《企业会计准则》的规定设置合规账本，建立各类账套（总账、收支明细账、往来明细账、固定资产账、财务月报表等）。</w:t>
      </w:r>
      <w:r>
        <w:rPr>
          <w:rFonts w:hint="eastAsia" w:ascii="方正仿宋简体" w:hAnsi="方正仿宋简体" w:eastAsia="方正仿宋简体" w:cs="方正仿宋简体"/>
          <w:sz w:val="32"/>
          <w:szCs w:val="32"/>
          <w:highlight w:val="none"/>
          <w:lang w:eastAsia="zh-CN"/>
        </w:rPr>
        <w:t>会计核算按照单位性质、依据国家统一新颁布的会计制度、准则进行核算。未发现“小金库”，对国有资产管理中，购置、处置已按照国家相关规定进行，无随意处置、变卖、转借资产等行为。无重大违反中央、自治区和地区关于改进工作作风、密切联系群众的有关规定。按会计档案管理规定规范做好会计档案管理。</w:t>
      </w:r>
    </w:p>
    <w:p w14:paraId="6853D5F0">
      <w:pPr>
        <w:keepNext w:val="0"/>
        <w:keepLines w:val="0"/>
        <w:pageBreakBefore w:val="0"/>
        <w:numPr>
          <w:ilvl w:val="0"/>
          <w:numId w:val="0"/>
        </w:numPr>
        <w:kinsoku/>
        <w:wordWrap/>
        <w:overflowPunct/>
        <w:topLinePunct w:val="0"/>
        <w:autoSpaceDE/>
        <w:autoSpaceDN/>
        <w:bidi w:val="0"/>
        <w:spacing w:line="240" w:lineRule="auto"/>
        <w:ind w:left="0" w:leftChars="0"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四、检查发现的主要问题和处理（处罚）意见</w:t>
      </w:r>
    </w:p>
    <w:p w14:paraId="54F68348">
      <w:pPr>
        <w:keepNext w:val="0"/>
        <w:keepLines w:val="0"/>
        <w:pageBreakBefore w:val="0"/>
        <w:numPr>
          <w:ilvl w:val="0"/>
          <w:numId w:val="0"/>
        </w:numPr>
        <w:kinsoku/>
        <w:wordWrap/>
        <w:overflowPunct/>
        <w:topLinePunct w:val="0"/>
        <w:autoSpaceDE/>
        <w:autoSpaceDN/>
        <w:bidi w:val="0"/>
        <w:spacing w:line="240" w:lineRule="auto"/>
        <w:ind w:left="0" w:leftChars="0"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（一）会计基础核算工作薄弱，会计核算不规范。</w:t>
      </w:r>
    </w:p>
    <w:p w14:paraId="5DCECBE8">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1、截止2023年12月31日，企业报表账面银行存款余额与银行对账单余额不符，银行对账单各账户余额小计为15,384,226.57元，企业账面银行存款余额小计为15,359,694.99元，差额为24531.58。</w:t>
      </w:r>
    </w:p>
    <w:p w14:paraId="43B20332">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上述做法违反了《中华人民共和国会计法》第十七条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398D45D6">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依据：以上不符合《企业会计准则》第十二条　企业应当以实际发生的交易或者事项为依据进行会计确认、计量和报告，如实反映符合确认和计量要求的各项会计要素及其他相关信息，保证会计信息真实可靠，内容完整。第十四条　企业提供的会计信息应当清晰明了，便于财务会计报告使用者理解和使用。</w:t>
      </w:r>
    </w:p>
    <w:p w14:paraId="5F986B41">
      <w:pPr>
        <w:pStyle w:val="10"/>
        <w:keepNext w:val="0"/>
        <w:keepLines w:val="0"/>
        <w:widowControl/>
        <w:suppressLineNumbers w:val="0"/>
        <w:wordWrap w:val="0"/>
        <w:spacing w:before="0" w:beforeAutospacing="0" w:after="240" w:afterAutospacing="0" w:line="288" w:lineRule="atLeast"/>
        <w:ind w:left="0" w:right="0" w:firstLine="640" w:firstLineChars="200"/>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《会计基础工作规范》（中华人民共和国财政部令第98号）第六十二条 各单位应当定期对会计账簿记录的有关数字与库存实物、货币资金、有价证券、往来单位或者个人等进行相互核对，保证账证相符、账账相符、账实相符。对账工作每年至少进行一次。(一)账证核对。核对会计账簿记录与原始凭证、记账凭证的时间、凭证字号、内容、金额是否一致，记账方向是否相符。(二)账账核对。核对不同会计账簿之间的账簿记录是否相符，包括：总账有关账户的余额核对，总账与明细账核对，总账与日记账核对，会计部门的财产物资明细账与财产物资保管和使用部门的有关明细账核对等。(三)账实核对。核对会计账簿记录与财产等实有数额是否相符。包括：现金日记账账面余额与现金实际库存数相核对;银行存款日记账账面余额定期与银行对账单相核对;各种财物明细账账面余额与财物实存数额相核对;各种应收、应付款明细账账面余额与有关债务、债权单位或者个人核对等。</w:t>
      </w:r>
    </w:p>
    <w:p w14:paraId="1E30DBD0">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处理（处罚）意见：责成新疆霆远建筑工程有限公司及时梳理整理，及时对账，保证账实相符、账证相符、账账相符。</w:t>
      </w:r>
    </w:p>
    <w:p w14:paraId="066AD478">
      <w:pPr>
        <w:keepNext w:val="0"/>
        <w:keepLines w:val="0"/>
        <w:pageBreakBefore w:val="0"/>
        <w:numPr>
          <w:ilvl w:val="0"/>
          <w:numId w:val="2"/>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其他应收款明细科目下挂有银行手续费合计金额8,317.57元，未进行相应的账务处理，明细如下表。</w:t>
      </w:r>
    </w:p>
    <w:p w14:paraId="301DB3AE">
      <w:pPr>
        <w:keepNext w:val="0"/>
        <w:keepLines w:val="0"/>
        <w:pageBreakBefore w:val="0"/>
        <w:numPr>
          <w:ilvl w:val="0"/>
          <w:numId w:val="0"/>
        </w:numPr>
        <w:kinsoku/>
        <w:wordWrap/>
        <w:overflowPunct/>
        <w:topLinePunct w:val="0"/>
        <w:autoSpaceDE/>
        <w:autoSpaceDN/>
        <w:bidi w:val="0"/>
        <w:spacing w:line="240" w:lineRule="auto"/>
        <w:ind w:leftChars="200"/>
        <w:rPr>
          <w:rFonts w:hint="eastAsia" w:ascii="方正仿宋简体" w:hAnsi="方正仿宋简体" w:eastAsia="方正仿宋简体" w:cs="方正仿宋简体"/>
          <w:sz w:val="32"/>
          <w:szCs w:val="32"/>
          <w:highlight w:val="no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853"/>
        <w:gridCol w:w="2220"/>
        <w:gridCol w:w="1680"/>
      </w:tblGrid>
      <w:tr w14:paraId="4F7E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bottom"/>
          </w:tcPr>
          <w:p w14:paraId="10CE9EA9">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科目编码</w:t>
            </w:r>
          </w:p>
        </w:tc>
        <w:tc>
          <w:tcPr>
            <w:tcW w:w="2853" w:type="dxa"/>
            <w:vAlign w:val="bottom"/>
          </w:tcPr>
          <w:p w14:paraId="1A864966">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科目名称</w:t>
            </w:r>
          </w:p>
        </w:tc>
        <w:tc>
          <w:tcPr>
            <w:tcW w:w="2220" w:type="dxa"/>
            <w:vAlign w:val="bottom"/>
          </w:tcPr>
          <w:p w14:paraId="4A44A53F">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期未借方余额</w:t>
            </w:r>
          </w:p>
        </w:tc>
        <w:tc>
          <w:tcPr>
            <w:tcW w:w="1680" w:type="dxa"/>
          </w:tcPr>
          <w:p w14:paraId="5C3BCBA2">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方正仿宋简体" w:hAnsi="方正仿宋简体" w:eastAsia="方正仿宋简体" w:cs="方正仿宋简体"/>
                <w:color w:val="auto"/>
                <w:kern w:val="2"/>
                <w:sz w:val="24"/>
                <w:szCs w:val="24"/>
                <w:highlight w:val="none"/>
                <w:vertAlign w:val="baseline"/>
                <w:lang w:val="en-US" w:eastAsia="zh-CN" w:bidi="ar-SA"/>
              </w:rPr>
              <w:t>备注</w:t>
            </w:r>
          </w:p>
        </w:tc>
      </w:tr>
      <w:tr w14:paraId="4558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22A4858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b/>
                <w:bCs/>
                <w:color w:val="auto"/>
                <w:kern w:val="2"/>
                <w:sz w:val="24"/>
                <w:szCs w:val="24"/>
                <w:highlight w:val="none"/>
                <w:vertAlign w:val="baseline"/>
                <w:lang w:val="en-US" w:eastAsia="zh-CN" w:bidi="ar-SA"/>
              </w:rPr>
            </w:pPr>
            <w:r>
              <w:rPr>
                <w:rFonts w:hint="eastAsia" w:ascii="微软雅黑" w:hAnsi="微软雅黑" w:eastAsia="微软雅黑" w:cs="微软雅黑"/>
                <w:b/>
                <w:bCs/>
                <w:i w:val="0"/>
                <w:iCs w:val="0"/>
                <w:color w:val="000000"/>
                <w:kern w:val="0"/>
                <w:sz w:val="24"/>
                <w:szCs w:val="24"/>
                <w:u w:val="none"/>
                <w:lang w:val="en-US" w:eastAsia="zh-CN" w:bidi="ar"/>
              </w:rPr>
              <w:t>1221</w:t>
            </w:r>
          </w:p>
        </w:tc>
        <w:tc>
          <w:tcPr>
            <w:tcW w:w="2853" w:type="dxa"/>
            <w:vAlign w:val="center"/>
          </w:tcPr>
          <w:p w14:paraId="42C5875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b/>
                <w:bCs/>
                <w:color w:val="auto"/>
                <w:kern w:val="2"/>
                <w:sz w:val="24"/>
                <w:szCs w:val="24"/>
                <w:highlight w:val="none"/>
                <w:vertAlign w:val="baseline"/>
                <w:lang w:val="en-US" w:eastAsia="zh-CN" w:bidi="ar-SA"/>
              </w:rPr>
            </w:pPr>
            <w:r>
              <w:rPr>
                <w:rFonts w:hint="eastAsia" w:ascii="微软雅黑" w:hAnsi="微软雅黑" w:eastAsia="微软雅黑" w:cs="微软雅黑"/>
                <w:b/>
                <w:bCs/>
                <w:i w:val="0"/>
                <w:iCs w:val="0"/>
                <w:color w:val="000000"/>
                <w:kern w:val="0"/>
                <w:sz w:val="24"/>
                <w:szCs w:val="24"/>
                <w:u w:val="none"/>
                <w:lang w:val="en-US" w:eastAsia="zh-CN" w:bidi="ar"/>
              </w:rPr>
              <w:t>其他应收款</w:t>
            </w:r>
          </w:p>
        </w:tc>
        <w:tc>
          <w:tcPr>
            <w:tcW w:w="2220" w:type="dxa"/>
            <w:vAlign w:val="center"/>
          </w:tcPr>
          <w:p w14:paraId="5AD3A783">
            <w:pPr>
              <w:keepNext w:val="0"/>
              <w:keepLines w:val="0"/>
              <w:pageBreakBefore w:val="0"/>
              <w:kinsoku/>
              <w:wordWrap/>
              <w:overflowPunct/>
              <w:topLinePunct w:val="0"/>
              <w:autoSpaceDE/>
              <w:autoSpaceDN/>
              <w:bidi w:val="0"/>
              <w:spacing w:line="240" w:lineRule="auto"/>
              <w:rPr>
                <w:rFonts w:hint="eastAsia" w:ascii="方正仿宋简体" w:hAnsi="方正仿宋简体" w:eastAsia="方正仿宋简体" w:cs="方正仿宋简体"/>
                <w:color w:val="auto"/>
                <w:kern w:val="2"/>
                <w:sz w:val="24"/>
                <w:szCs w:val="24"/>
                <w:highlight w:val="none"/>
                <w:vertAlign w:val="baseline"/>
                <w:lang w:val="en-US" w:eastAsia="zh-CN" w:bidi="ar-SA"/>
              </w:rPr>
            </w:pPr>
          </w:p>
        </w:tc>
        <w:tc>
          <w:tcPr>
            <w:tcW w:w="1680" w:type="dxa"/>
          </w:tcPr>
          <w:p w14:paraId="265FF47C">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4"/>
                <w:szCs w:val="24"/>
                <w:highlight w:val="none"/>
                <w:vertAlign w:val="baseline"/>
                <w:lang w:val="en-US" w:eastAsia="zh-CN" w:bidi="ar-SA"/>
              </w:rPr>
            </w:pPr>
          </w:p>
        </w:tc>
      </w:tr>
      <w:tr w14:paraId="0442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570672A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1221-33</w:t>
            </w:r>
          </w:p>
        </w:tc>
        <w:tc>
          <w:tcPr>
            <w:tcW w:w="2853" w:type="dxa"/>
            <w:vAlign w:val="center"/>
          </w:tcPr>
          <w:p w14:paraId="0199EBF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手续费</w:t>
            </w:r>
          </w:p>
        </w:tc>
        <w:tc>
          <w:tcPr>
            <w:tcW w:w="2220" w:type="dxa"/>
            <w:vAlign w:val="center"/>
          </w:tcPr>
          <w:p w14:paraId="0AF2CF8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 xml:space="preserve">8,317.57 </w:t>
            </w:r>
          </w:p>
        </w:tc>
        <w:tc>
          <w:tcPr>
            <w:tcW w:w="1680" w:type="dxa"/>
          </w:tcPr>
          <w:p w14:paraId="32B18EFA">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4"/>
                <w:szCs w:val="24"/>
                <w:highlight w:val="none"/>
                <w:vertAlign w:val="baseline"/>
                <w:lang w:val="en-US" w:eastAsia="zh-CN" w:bidi="ar-SA"/>
              </w:rPr>
            </w:pPr>
          </w:p>
        </w:tc>
      </w:tr>
      <w:tr w14:paraId="11F3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57FAAC8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1221-33--01</w:t>
            </w:r>
          </w:p>
        </w:tc>
        <w:tc>
          <w:tcPr>
            <w:tcW w:w="2853" w:type="dxa"/>
            <w:vAlign w:val="center"/>
          </w:tcPr>
          <w:p w14:paraId="37A6483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中行手续费</w:t>
            </w:r>
          </w:p>
        </w:tc>
        <w:tc>
          <w:tcPr>
            <w:tcW w:w="2220" w:type="dxa"/>
            <w:vAlign w:val="center"/>
          </w:tcPr>
          <w:p w14:paraId="416D33F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 xml:space="preserve">5,722.57 </w:t>
            </w:r>
          </w:p>
        </w:tc>
        <w:tc>
          <w:tcPr>
            <w:tcW w:w="1680" w:type="dxa"/>
          </w:tcPr>
          <w:p w14:paraId="4E51572B">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4"/>
                <w:szCs w:val="24"/>
                <w:highlight w:val="none"/>
                <w:vertAlign w:val="baseline"/>
                <w:lang w:val="en-US" w:eastAsia="zh-CN" w:bidi="ar-SA"/>
              </w:rPr>
            </w:pPr>
          </w:p>
        </w:tc>
      </w:tr>
      <w:tr w14:paraId="04BF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32C9AAA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1221-33--02</w:t>
            </w:r>
          </w:p>
        </w:tc>
        <w:tc>
          <w:tcPr>
            <w:tcW w:w="2853" w:type="dxa"/>
            <w:vAlign w:val="center"/>
          </w:tcPr>
          <w:p w14:paraId="7CF4B79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疏勒县建行（手续费）</w:t>
            </w:r>
          </w:p>
        </w:tc>
        <w:tc>
          <w:tcPr>
            <w:tcW w:w="2220" w:type="dxa"/>
            <w:vAlign w:val="center"/>
          </w:tcPr>
          <w:p w14:paraId="7349A0E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color w:val="auto"/>
                <w:kern w:val="2"/>
                <w:sz w:val="24"/>
                <w:szCs w:val="24"/>
                <w:highlight w:val="none"/>
                <w:vertAlign w:val="baseline"/>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 xml:space="preserve">2,595.00 </w:t>
            </w:r>
          </w:p>
        </w:tc>
        <w:tc>
          <w:tcPr>
            <w:tcW w:w="1680" w:type="dxa"/>
          </w:tcPr>
          <w:p w14:paraId="4DC3300E">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4"/>
                <w:szCs w:val="24"/>
                <w:highlight w:val="none"/>
                <w:vertAlign w:val="baseline"/>
                <w:lang w:val="en-US" w:eastAsia="zh-CN" w:bidi="ar-SA"/>
              </w:rPr>
            </w:pPr>
          </w:p>
        </w:tc>
      </w:tr>
    </w:tbl>
    <w:p w14:paraId="721C5246">
      <w:pPr>
        <w:keepNext w:val="0"/>
        <w:keepLines w:val="0"/>
        <w:pageBreakBefore w:val="0"/>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b w:val="0"/>
          <w:bCs w:val="0"/>
          <w:sz w:val="32"/>
          <w:szCs w:val="32"/>
          <w:highlight w:val="none"/>
          <w:lang w:val="en-US" w:eastAsia="zh-CN"/>
        </w:rPr>
      </w:pPr>
    </w:p>
    <w:p w14:paraId="5D29E0F3">
      <w:pPr>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上述做法违反了《会计法》第二十四条　各单位进行会计核算不得有下列行为：（一）随意改变资产、负债、净资产（所有者权益）的确认标准或者计量方法，虚列、多列、不列或者少列资产、负债、净资产（所有者权益）；（三）随意改变费用、成本的确认标准或者计量方法，虚列、多列、不列或者少列费用、成本。</w:t>
      </w:r>
    </w:p>
    <w:p w14:paraId="3DD23EDE">
      <w:pPr>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依据：《企业会计准则》第十九条　企业对于已经发生的交易或者事项。应当及时进行会计确认、计量和报告，不得提前或者延后。第三十三条　费用是指企业在日常活动中发生的、会导致所有者权益减少的、与向所有者分配利润无关的经济利益的总流出。第三十四条　费用只有在经济利益很可能流出从而导致企业资产减少或者负债增加、且经济利益的流出额能够可靠计量时才能予以确认。第三十五条　企业为生产产品、提供劳务等发生的可归属于产品成本、劳务成本等的费用，应当在确认产品销售收入、劳务收入等时，将已销售产品、已提供劳务的成本等计入当期损益。企业发生的支出不产生经济利益的，或者即使能够产生经济利益但不符合或者不再符合资产确认条件的，应当在发生时确认为费用，计入当期损益。企业发生的交易或者事项导致其承担了一项负债而又不确认为一项资产的，应当在发生时确认为费用，计入当期损益。</w:t>
      </w:r>
    </w:p>
    <w:p w14:paraId="5E88A323">
      <w:pPr>
        <w:keepNext w:val="0"/>
        <w:keepLines w:val="0"/>
        <w:pageBreakBefore w:val="0"/>
        <w:numPr>
          <w:ilvl w:val="0"/>
          <w:numId w:val="0"/>
        </w:numPr>
        <w:kinsoku/>
        <w:wordWrap/>
        <w:overflowPunct/>
        <w:topLinePunct w:val="0"/>
        <w:autoSpaceDE/>
        <w:autoSpaceDN/>
        <w:bidi w:val="0"/>
        <w:spacing w:line="240" w:lineRule="auto"/>
        <w:ind w:firstLine="640" w:firstLineChars="200"/>
        <w:rPr>
          <w:rFonts w:hint="default"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b w:val="0"/>
          <w:bCs w:val="0"/>
          <w:sz w:val="32"/>
          <w:szCs w:val="32"/>
          <w:highlight w:val="none"/>
          <w:lang w:val="en-US" w:eastAsia="zh-CN"/>
        </w:rPr>
        <w:t>处理（处罚）意见：责令</w:t>
      </w:r>
      <w:r>
        <w:rPr>
          <w:rFonts w:hint="eastAsia" w:ascii="方正仿宋简体" w:hAnsi="方正仿宋简体" w:eastAsia="方正仿宋简体" w:cs="方正仿宋简体"/>
          <w:b w:val="0"/>
          <w:bCs w:val="0"/>
          <w:kern w:val="2"/>
          <w:sz w:val="32"/>
          <w:szCs w:val="32"/>
          <w:highlight w:val="none"/>
          <w:lang w:val="en-US" w:eastAsia="zh-CN" w:bidi="ar-SA"/>
        </w:rPr>
        <w:t>新疆霆远建筑工程有限公司</w:t>
      </w:r>
      <w:r>
        <w:rPr>
          <w:rFonts w:hint="eastAsia" w:ascii="方正仿宋简体" w:hAnsi="方正仿宋简体" w:eastAsia="方正仿宋简体" w:cs="方正仿宋简体"/>
          <w:kern w:val="2"/>
          <w:sz w:val="32"/>
          <w:szCs w:val="32"/>
          <w:highlight w:val="none"/>
          <w:lang w:val="en-US" w:eastAsia="zh-CN" w:bidi="ar-SA"/>
        </w:rPr>
        <w:t>认真核查该款项挂账原由，如符合费用支出相应标准，应获取手续费发票，归入相关项目成本或单位财务费用。</w:t>
      </w:r>
    </w:p>
    <w:p w14:paraId="3B8C476B">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（二）借入借出的款项，双方签订借款合同中规定有利息所得或利息支付，而未开具及取得相应金融服务类增值税发票。</w:t>
      </w:r>
    </w:p>
    <w:p w14:paraId="249362C9">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1、2023年3月收到疏勒城乡建设发展公司还借款 100万元 ，利息收入2,915.00元（总借款590万元，前期已还款400万元）。</w:t>
      </w:r>
    </w:p>
    <w:p w14:paraId="56CE9C7B">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2、2023年3月归还疏勒县景程房地产开发有限公司借款100万元，利息支出5,197.50元。</w:t>
      </w:r>
    </w:p>
    <w:p w14:paraId="3C60E50A">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3、2023年7月收到疏勒城乡建设发展公司归还借款 70万元 ，利息收入3,722.40元（总借款590万元，前期已还款500万元）。</w:t>
      </w:r>
    </w:p>
    <w:p w14:paraId="36DE1D07">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4、2023年8月收到疏勒汇通铁物专用线管运服有限公司还借款300万元，利息收入198.00元。</w:t>
      </w:r>
    </w:p>
    <w:p w14:paraId="4F4EBE3E">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5、2023年9归还疏勒城乡建设发展有限公司借款400万元，利息支出616.00元。</w:t>
      </w:r>
    </w:p>
    <w:p w14:paraId="07D503C4">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6、2023年12月归还疏勒县景程房地产开发有限公司借款300万元，利息支出12,727.00元。</w:t>
      </w:r>
    </w:p>
    <w:p w14:paraId="731BCA9E">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中华人民共和国发票管理办法》第十九条销售商品、提供服务以及从事其他经营活动的单位和个人，对外发生经营业务收取款项，收款方应当向付款方开具发票;特殊情况下，由付款方向收款方开具发票。《中华人民共和国消费者权益保护法》第二十二条也明确规定，经营者提供商品或者服务，应当按照国家有关规定或者商业惯例向消费者出具发票等购货凭证或者服务单据。</w:t>
      </w:r>
    </w:p>
    <w:p w14:paraId="412EB925">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 xml:space="preserve"> 依据：《中华人民共和国发票管理办法》的相关规定，所有单位和从事生产、经营活动的个人在购买商品、接受服务以及从事其他经营活动支付款项，应当向收款方取得发票。因此，公司之间的借款行为也需要开具发票。增值税普通发票和增值税专用发票均可用于公司之间的借款行为。具体选择哪种发票，需要根据双方的实际情况和约定来确定。一般来说，如果借款方需要抵扣进项税额，那么应当开具增值税专用发票;如果不需要抵扣，那么可以开具增值税普通发票。在开具发票时，应当按照规定填写发票内容，包括向购买者提供产品或服务的名称、质量、协议价格等。同时，要注意发票的开具时间和真实性，避免出现虚假发票等违规行为。</w:t>
      </w:r>
    </w:p>
    <w:p w14:paraId="3C8BC3AF">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处理（处罚）意见：责令新疆霆远建筑工程有限公司，认真核查公司签订的所有借款合同，逐笔查验是否已开具或收取到相应发票，补缴税款，以免损害国家税收利益，并将清理结果上报财政局监察股。</w:t>
      </w:r>
    </w:p>
    <w:p w14:paraId="19C63F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（三）个人往来借款及垫付未及时收回</w:t>
      </w:r>
    </w:p>
    <w:p w14:paraId="69592DC5">
      <w:pPr>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个人往来借款及垫付挂账明细表：</w:t>
      </w:r>
    </w:p>
    <w:p w14:paraId="01FC2921">
      <w:pPr>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b w:val="0"/>
          <w:bCs w:val="0"/>
          <w:sz w:val="32"/>
          <w:szCs w:val="32"/>
          <w:highlight w:val="none"/>
          <w:lang w:val="en-US" w:eastAsia="zh-CN"/>
        </w:rPr>
      </w:pPr>
    </w:p>
    <w:tbl>
      <w:tblPr>
        <w:tblStyle w:val="1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965"/>
        <w:gridCol w:w="1410"/>
        <w:gridCol w:w="4950"/>
      </w:tblGrid>
      <w:tr w14:paraId="1CBD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7467CB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965" w:type="dxa"/>
            <w:vAlign w:val="bottom"/>
          </w:tcPr>
          <w:p w14:paraId="34A513FA">
            <w:pPr>
              <w:keepNext w:val="0"/>
              <w:keepLines w:val="0"/>
              <w:pageBreakBefore w:val="0"/>
              <w:widowControl/>
              <w:suppressLineNumbers w:val="0"/>
              <w:kinsoku/>
              <w:wordWrap/>
              <w:overflowPunct/>
              <w:topLinePunct w:val="0"/>
              <w:autoSpaceDE/>
              <w:autoSpaceDN/>
              <w:bidi w:val="0"/>
              <w:spacing w:line="240" w:lineRule="auto"/>
              <w:jc w:val="center"/>
              <w:textAlignment w:val="bottom"/>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其他应收款明细</w:t>
            </w:r>
          </w:p>
        </w:tc>
        <w:tc>
          <w:tcPr>
            <w:tcW w:w="1410" w:type="dxa"/>
            <w:vAlign w:val="center"/>
          </w:tcPr>
          <w:p w14:paraId="6E749A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金额</w:t>
            </w:r>
          </w:p>
        </w:tc>
        <w:tc>
          <w:tcPr>
            <w:tcW w:w="4950" w:type="dxa"/>
            <w:vAlign w:val="center"/>
          </w:tcPr>
          <w:p w14:paraId="6BE7E38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备注</w:t>
            </w:r>
          </w:p>
        </w:tc>
      </w:tr>
      <w:tr w14:paraId="0FF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762222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965" w:type="dxa"/>
            <w:vAlign w:val="center"/>
          </w:tcPr>
          <w:p w14:paraId="7AAF35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李宸彬</w:t>
            </w:r>
          </w:p>
        </w:tc>
        <w:tc>
          <w:tcPr>
            <w:tcW w:w="1410" w:type="dxa"/>
            <w:vAlign w:val="center"/>
          </w:tcPr>
          <w:p w14:paraId="2D0D90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1,275.00 </w:t>
            </w:r>
          </w:p>
        </w:tc>
        <w:tc>
          <w:tcPr>
            <w:tcW w:w="4950" w:type="dxa"/>
            <w:vAlign w:val="center"/>
          </w:tcPr>
          <w:p w14:paraId="7EB62D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2021年11月原股东产权交易股权转让印花税</w:t>
            </w:r>
          </w:p>
        </w:tc>
      </w:tr>
      <w:tr w14:paraId="6A63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316273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965" w:type="dxa"/>
            <w:vAlign w:val="center"/>
          </w:tcPr>
          <w:p w14:paraId="50B909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唐芸菲</w:t>
            </w:r>
          </w:p>
        </w:tc>
        <w:tc>
          <w:tcPr>
            <w:tcW w:w="1410" w:type="dxa"/>
            <w:vAlign w:val="center"/>
          </w:tcPr>
          <w:p w14:paraId="4C69DC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1,225.00 </w:t>
            </w:r>
          </w:p>
        </w:tc>
        <w:tc>
          <w:tcPr>
            <w:tcW w:w="4950" w:type="dxa"/>
            <w:vAlign w:val="center"/>
          </w:tcPr>
          <w:p w14:paraId="43A5999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2021年11月原股东产权交易股权转让印花税</w:t>
            </w:r>
          </w:p>
        </w:tc>
      </w:tr>
      <w:tr w14:paraId="1179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6D4BDC3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965" w:type="dxa"/>
            <w:vAlign w:val="center"/>
          </w:tcPr>
          <w:p w14:paraId="5F2EB4E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张文鑫（借款）</w:t>
            </w:r>
          </w:p>
        </w:tc>
        <w:tc>
          <w:tcPr>
            <w:tcW w:w="1410" w:type="dxa"/>
            <w:vAlign w:val="center"/>
          </w:tcPr>
          <w:p w14:paraId="69C9D7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 xml:space="preserve">10,000.00 </w:t>
            </w:r>
          </w:p>
        </w:tc>
        <w:tc>
          <w:tcPr>
            <w:tcW w:w="4950" w:type="dxa"/>
            <w:vAlign w:val="center"/>
          </w:tcPr>
          <w:p w14:paraId="6E0A96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2022年2月借款</w:t>
            </w:r>
          </w:p>
        </w:tc>
      </w:tr>
    </w:tbl>
    <w:p w14:paraId="68F00B00">
      <w:pPr>
        <w:keepNext w:val="0"/>
        <w:keepLines w:val="0"/>
        <w:pageBreakBefore w:val="0"/>
        <w:kinsoku/>
        <w:wordWrap/>
        <w:overflowPunct/>
        <w:topLinePunct w:val="0"/>
        <w:autoSpaceDE/>
        <w:autoSpaceDN/>
        <w:bidi w:val="0"/>
        <w:spacing w:line="240" w:lineRule="auto"/>
        <w:rPr>
          <w:rFonts w:hint="eastAsia" w:ascii="方正仿宋简体" w:hAnsi="方正仿宋简体" w:eastAsia="方正仿宋简体" w:cs="方正仿宋简体"/>
          <w:b w:val="0"/>
          <w:bCs w:val="0"/>
          <w:sz w:val="32"/>
          <w:szCs w:val="32"/>
          <w:highlight w:val="none"/>
          <w:lang w:val="en-US" w:eastAsia="zh-CN"/>
        </w:rPr>
      </w:pPr>
    </w:p>
    <w:p w14:paraId="541EAF13">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上述做法违反了《会计法》第二十五条　各单位应当建立、健全本单位内部会计监督制度，并将其纳入本单位内部控制制度。单位内部会计监督制度应当符合下列要求：（三）财产清查的范围、期限和组织程序应当明确；</w:t>
      </w:r>
    </w:p>
    <w:p w14:paraId="34338BCF">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财政部关于建立健全企业应收款项管理制度的通知》“企业应当按照客户设立应收款项台账，详细反映内部各业务部门以及各个客户应收款项的发生、增减变动、余额及其每笔账龄等财务信息。同时加强合同管理，对债务人执行合同情况进行跟踪分析，防止坏账风险的发生。企业财务管理部门应当定期编制应收款项明细表，向企业管理人员和有关业务部门反映应收款项的余额和账龄等信息，及时分析应收款项管理情况，提请有关责任部门采取相应的措施，减少企业资产损失。”的规定。 </w:t>
      </w:r>
    </w:p>
    <w:p w14:paraId="65E075FC">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处理（处罚）意见：责令新疆霆远建筑工程有限公司对所涉及借款和垫付款，认真核查，及时收回，以免企业资金流失，并将收缴结果上报财政局监察股。</w:t>
      </w:r>
    </w:p>
    <w:p w14:paraId="2DA32553">
      <w:pPr>
        <w:keepNext w:val="0"/>
        <w:keepLines w:val="0"/>
        <w:pageBreakBefore w:val="0"/>
        <w:kinsoku/>
        <w:wordWrap/>
        <w:overflowPunct/>
        <w:topLinePunct w:val="0"/>
        <w:autoSpaceDE/>
        <w:autoSpaceDN/>
        <w:bidi w:val="0"/>
        <w:spacing w:line="240" w:lineRule="auto"/>
        <w:ind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（四）会计规范化程度执行不到位，合同管理不规范</w:t>
      </w:r>
    </w:p>
    <w:p w14:paraId="77AD23CF">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2023年7月9#凭证，摘要付4#-8#楼朔钢窗款，收到发票。成本发票提供方及银行回单收款方均为喀什鲁郓昌达商贸有限公司。后附供货合同：采购方为喀什鲁郓昌达商贸有限公司，供货方为疏勒县淘贝门窗有限公司，造成合同签订方与业务不相符。</w:t>
      </w:r>
    </w:p>
    <w:p w14:paraId="38F3C24D">
      <w:pPr>
        <w:keepNext w:val="0"/>
        <w:keepLines w:val="0"/>
        <w:pageBreakBefore w:val="0"/>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关于进一步推进国有企业贯彻落实“三重一大”决策制度的意见重大项目安排事项》：“重大项目安排事项是指对企业资产规模、资本结构、盈利能力以及生产装备、技术状况等产生重要影响的项目的设立和安排。主要包括年度投资计划，融资、担保项目，期权、期货等金融衍生业务，重要设备和技术引进，采购大宗物资和购买服务，重大工程建设项目，以及其他重大项目安排事项的规定。</w:t>
      </w:r>
    </w:p>
    <w:p w14:paraId="6B1CAA37">
      <w:pPr>
        <w:keepNext w:val="0"/>
        <w:keepLines w:val="0"/>
        <w:pageBreakBefore w:val="0"/>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财政部关于建立健全企业应收款项管理制度的通知》“企业应当按照客户设立应收款项台账，详细反映内部各业务部门以及各个客户应收款项的发生、增减变动、余额及其每笔账龄等财务信息。同时加强合同管理，对债务人执行合同情况进行跟踪分析，防止坏账风险的发生。企业财务管理部门应当定期编制应收款项明细表，向企业管理人员和有关业务部门反映应收款项的余额和账龄等信息，及时分析应收款项管理情况，提请有关责任部门采取相应的措施，减少企业资产损失。”的规定。</w:t>
      </w:r>
    </w:p>
    <w:p w14:paraId="38E98D88">
      <w:pPr>
        <w:keepNext w:val="0"/>
        <w:keepLines w:val="0"/>
        <w:pageBreakBefore w:val="0"/>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处理（处罚）意见：责令新疆霆远建筑工程有限公司</w:t>
      </w:r>
      <w:r>
        <w:rPr>
          <w:rFonts w:hint="eastAsia" w:ascii="方正仿宋简体" w:hAnsi="方正仿宋简体" w:eastAsia="方正仿宋简体" w:cs="方正仿宋简体"/>
          <w:sz w:val="32"/>
          <w:szCs w:val="32"/>
          <w:highlight w:val="none"/>
          <w:lang w:val="en-US" w:eastAsia="zh-CN"/>
        </w:rPr>
        <w:t>对合同实施归口管理，建立财会部门与合同归口管理部门的沟通协调机制，实现合同管理与预算管理、收支管理相结合。</w:t>
      </w:r>
    </w:p>
    <w:p w14:paraId="7790B0D8">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五、其他事项</w:t>
      </w:r>
    </w:p>
    <w:p w14:paraId="6D461F50">
      <w:pPr>
        <w:keepNext w:val="0"/>
        <w:keepLines w:val="0"/>
        <w:pageBreakBefore w:val="0"/>
        <w:numPr>
          <w:ilvl w:val="0"/>
          <w:numId w:val="0"/>
        </w:numPr>
        <w:kinsoku/>
        <w:wordWrap/>
        <w:overflowPunct/>
        <w:topLinePunct w:val="0"/>
        <w:autoSpaceDE/>
        <w:autoSpaceDN/>
        <w:bidi w:val="0"/>
        <w:spacing w:line="240" w:lineRule="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 xml:space="preserve">    除主要报告涉及的事项之外，我们还注意到以下其他事项;</w:t>
      </w:r>
    </w:p>
    <w:p w14:paraId="063BBFE6">
      <w:pPr>
        <w:keepNext w:val="0"/>
        <w:keepLines w:val="0"/>
        <w:pageBreakBefore w:val="0"/>
        <w:numPr>
          <w:ilvl w:val="0"/>
          <w:numId w:val="0"/>
        </w:numPr>
        <w:kinsoku/>
        <w:wordWrap/>
        <w:overflowPunct/>
        <w:topLinePunct w:val="0"/>
        <w:autoSpaceDE/>
        <w:autoSpaceDN/>
        <w:bidi w:val="0"/>
        <w:spacing w:line="240" w:lineRule="auto"/>
        <w:ind w:firstLine="64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一是新疆霆远建筑工程有限公司在2023年期间共中标有5个项目，合同价金额小计为107,694,234.42元，截止本次检查日的上期未（即2024年8月31日）5个项目资金收支明细情况如下图：</w:t>
      </w:r>
    </w:p>
    <w:tbl>
      <w:tblPr>
        <w:tblStyle w:val="1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1751"/>
        <w:gridCol w:w="2310"/>
        <w:gridCol w:w="690"/>
        <w:gridCol w:w="675"/>
        <w:gridCol w:w="570"/>
        <w:gridCol w:w="735"/>
        <w:gridCol w:w="540"/>
        <w:gridCol w:w="765"/>
        <w:gridCol w:w="615"/>
        <w:gridCol w:w="690"/>
      </w:tblGrid>
      <w:tr w14:paraId="3085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14:paraId="39B46A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751" w:type="dxa"/>
            <w:vMerge w:val="restart"/>
            <w:vAlign w:val="center"/>
          </w:tcPr>
          <w:p w14:paraId="6835BF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建设单位</w:t>
            </w:r>
          </w:p>
        </w:tc>
        <w:tc>
          <w:tcPr>
            <w:tcW w:w="2310" w:type="dxa"/>
            <w:vMerge w:val="restart"/>
            <w:vAlign w:val="center"/>
          </w:tcPr>
          <w:p w14:paraId="41E1F2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工程名称</w:t>
            </w:r>
          </w:p>
        </w:tc>
        <w:tc>
          <w:tcPr>
            <w:tcW w:w="690" w:type="dxa"/>
            <w:vMerge w:val="restart"/>
            <w:vAlign w:val="center"/>
          </w:tcPr>
          <w:p w14:paraId="42CB5E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合同价</w:t>
            </w:r>
          </w:p>
        </w:tc>
        <w:tc>
          <w:tcPr>
            <w:tcW w:w="675" w:type="dxa"/>
            <w:vMerge w:val="restart"/>
            <w:vAlign w:val="center"/>
          </w:tcPr>
          <w:p w14:paraId="3C565D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审计价/最终结算价</w:t>
            </w:r>
          </w:p>
        </w:tc>
        <w:tc>
          <w:tcPr>
            <w:tcW w:w="570" w:type="dxa"/>
            <w:vMerge w:val="restart"/>
            <w:vAlign w:val="center"/>
          </w:tcPr>
          <w:p w14:paraId="7DE2B2B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工程进度</w:t>
            </w:r>
          </w:p>
        </w:tc>
        <w:tc>
          <w:tcPr>
            <w:tcW w:w="2655" w:type="dxa"/>
            <w:gridSpan w:val="4"/>
            <w:vAlign w:val="center"/>
          </w:tcPr>
          <w:p w14:paraId="69E457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资金收支情况</w:t>
            </w:r>
          </w:p>
        </w:tc>
        <w:tc>
          <w:tcPr>
            <w:tcW w:w="690" w:type="dxa"/>
            <w:vMerge w:val="restart"/>
            <w:vAlign w:val="center"/>
          </w:tcPr>
          <w:p w14:paraId="649EAD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未收回工程款</w:t>
            </w:r>
          </w:p>
        </w:tc>
      </w:tr>
      <w:tr w14:paraId="0371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14:paraId="07E15CFB">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1751" w:type="dxa"/>
            <w:vMerge w:val="continue"/>
            <w:vAlign w:val="center"/>
          </w:tcPr>
          <w:p w14:paraId="4251FDCB">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2310" w:type="dxa"/>
            <w:vMerge w:val="continue"/>
            <w:vAlign w:val="center"/>
          </w:tcPr>
          <w:p w14:paraId="2EE2892F">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690" w:type="dxa"/>
            <w:vMerge w:val="continue"/>
            <w:vAlign w:val="center"/>
          </w:tcPr>
          <w:p w14:paraId="2F52F28D">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675" w:type="dxa"/>
            <w:vMerge w:val="continue"/>
            <w:vAlign w:val="center"/>
          </w:tcPr>
          <w:p w14:paraId="55CF5DFD">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570" w:type="dxa"/>
            <w:vMerge w:val="continue"/>
            <w:vAlign w:val="center"/>
          </w:tcPr>
          <w:p w14:paraId="1E83B226">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1275" w:type="dxa"/>
            <w:gridSpan w:val="2"/>
            <w:vAlign w:val="center"/>
          </w:tcPr>
          <w:p w14:paraId="4DC5BDB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收</w:t>
            </w:r>
          </w:p>
        </w:tc>
        <w:tc>
          <w:tcPr>
            <w:tcW w:w="1380" w:type="dxa"/>
            <w:gridSpan w:val="2"/>
            <w:vAlign w:val="center"/>
          </w:tcPr>
          <w:p w14:paraId="0B6AF89B">
            <w:pPr>
              <w:keepNext w:val="0"/>
              <w:keepLines w:val="0"/>
              <w:pageBreakBefore w:val="0"/>
              <w:widowControl/>
              <w:suppressLineNumbers w:val="0"/>
              <w:kinsoku/>
              <w:wordWrap/>
              <w:overflowPunct/>
              <w:topLinePunct w:val="0"/>
              <w:autoSpaceDE/>
              <w:autoSpaceDN/>
              <w:bidi w:val="0"/>
              <w:spacing w:line="240" w:lineRule="auto"/>
              <w:jc w:val="center"/>
              <w:textAlignment w:val="center"/>
            </w:pPr>
            <w:r>
              <w:rPr>
                <w:rFonts w:hint="eastAsia" w:ascii="微软雅黑" w:hAnsi="微软雅黑" w:eastAsia="微软雅黑" w:cs="微软雅黑"/>
                <w:i w:val="0"/>
                <w:iCs w:val="0"/>
                <w:color w:val="000000"/>
                <w:kern w:val="0"/>
                <w:sz w:val="22"/>
                <w:szCs w:val="22"/>
                <w:u w:val="none"/>
                <w:lang w:val="en-US" w:eastAsia="zh-CN" w:bidi="ar"/>
              </w:rPr>
              <w:t>支</w:t>
            </w:r>
          </w:p>
        </w:tc>
        <w:tc>
          <w:tcPr>
            <w:tcW w:w="690" w:type="dxa"/>
            <w:vMerge w:val="continue"/>
            <w:vAlign w:val="center"/>
          </w:tcPr>
          <w:p w14:paraId="354D4CE2">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r>
      <w:tr w14:paraId="5E1D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14:paraId="4BADBC3A">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1751" w:type="dxa"/>
            <w:vMerge w:val="continue"/>
            <w:vAlign w:val="center"/>
          </w:tcPr>
          <w:p w14:paraId="56165104">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2310" w:type="dxa"/>
            <w:vMerge w:val="continue"/>
            <w:vAlign w:val="center"/>
          </w:tcPr>
          <w:p w14:paraId="4F09A609">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690" w:type="dxa"/>
            <w:vMerge w:val="continue"/>
            <w:vAlign w:val="center"/>
          </w:tcPr>
          <w:p w14:paraId="3A3A5B72">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675" w:type="dxa"/>
            <w:vMerge w:val="continue"/>
            <w:vAlign w:val="center"/>
          </w:tcPr>
          <w:p w14:paraId="064701A4">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570" w:type="dxa"/>
            <w:vMerge w:val="continue"/>
            <w:vAlign w:val="center"/>
          </w:tcPr>
          <w:p w14:paraId="399EB297">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c>
          <w:tcPr>
            <w:tcW w:w="735" w:type="dxa"/>
            <w:vAlign w:val="center"/>
          </w:tcPr>
          <w:p w14:paraId="67DD8E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金额</w:t>
            </w:r>
          </w:p>
        </w:tc>
        <w:tc>
          <w:tcPr>
            <w:tcW w:w="540" w:type="dxa"/>
            <w:vAlign w:val="center"/>
          </w:tcPr>
          <w:p w14:paraId="321DCF26">
            <w:pPr>
              <w:keepNext w:val="0"/>
              <w:keepLines w:val="0"/>
              <w:pageBreakBefore w:val="0"/>
              <w:widowControl/>
              <w:suppressLineNumbers w:val="0"/>
              <w:kinsoku/>
              <w:wordWrap/>
              <w:overflowPunct/>
              <w:topLinePunct w:val="0"/>
              <w:autoSpaceDE/>
              <w:autoSpaceDN/>
              <w:bidi w:val="0"/>
              <w:spacing w:line="240" w:lineRule="auto"/>
              <w:jc w:val="center"/>
              <w:textAlignment w:val="center"/>
            </w:pPr>
            <w:r>
              <w:rPr>
                <w:rFonts w:hint="eastAsia" w:ascii="微软雅黑" w:hAnsi="微软雅黑" w:eastAsia="微软雅黑" w:cs="微软雅黑"/>
                <w:i w:val="0"/>
                <w:iCs w:val="0"/>
                <w:color w:val="000000"/>
                <w:kern w:val="0"/>
                <w:sz w:val="22"/>
                <w:szCs w:val="22"/>
                <w:u w:val="none"/>
                <w:lang w:val="en-US" w:eastAsia="zh-CN" w:bidi="ar"/>
              </w:rPr>
              <w:t>占比</w:t>
            </w:r>
          </w:p>
        </w:tc>
        <w:tc>
          <w:tcPr>
            <w:tcW w:w="765" w:type="dxa"/>
            <w:vAlign w:val="center"/>
          </w:tcPr>
          <w:p w14:paraId="1E07C30E">
            <w:pPr>
              <w:keepNext w:val="0"/>
              <w:keepLines w:val="0"/>
              <w:pageBreakBefore w:val="0"/>
              <w:widowControl/>
              <w:suppressLineNumbers w:val="0"/>
              <w:kinsoku/>
              <w:wordWrap/>
              <w:overflowPunct/>
              <w:topLinePunct w:val="0"/>
              <w:autoSpaceDE/>
              <w:autoSpaceDN/>
              <w:bidi w:val="0"/>
              <w:spacing w:line="240" w:lineRule="auto"/>
              <w:jc w:val="center"/>
              <w:textAlignment w:val="center"/>
            </w:pPr>
            <w:r>
              <w:rPr>
                <w:rFonts w:hint="eastAsia" w:ascii="微软雅黑" w:hAnsi="微软雅黑" w:eastAsia="微软雅黑" w:cs="微软雅黑"/>
                <w:i w:val="0"/>
                <w:iCs w:val="0"/>
                <w:color w:val="000000"/>
                <w:kern w:val="0"/>
                <w:sz w:val="22"/>
                <w:szCs w:val="22"/>
                <w:u w:val="none"/>
                <w:lang w:val="en-US" w:eastAsia="zh-CN" w:bidi="ar"/>
              </w:rPr>
              <w:t>金额</w:t>
            </w:r>
          </w:p>
        </w:tc>
        <w:tc>
          <w:tcPr>
            <w:tcW w:w="615" w:type="dxa"/>
            <w:vAlign w:val="center"/>
          </w:tcPr>
          <w:p w14:paraId="5FB1BB10">
            <w:pPr>
              <w:keepNext w:val="0"/>
              <w:keepLines w:val="0"/>
              <w:pageBreakBefore w:val="0"/>
              <w:widowControl/>
              <w:suppressLineNumbers w:val="0"/>
              <w:kinsoku/>
              <w:wordWrap/>
              <w:overflowPunct/>
              <w:topLinePunct w:val="0"/>
              <w:autoSpaceDE/>
              <w:autoSpaceDN/>
              <w:bidi w:val="0"/>
              <w:spacing w:line="240" w:lineRule="auto"/>
              <w:jc w:val="center"/>
              <w:textAlignment w:val="center"/>
            </w:pPr>
            <w:r>
              <w:rPr>
                <w:rFonts w:hint="eastAsia" w:ascii="微软雅黑" w:hAnsi="微软雅黑" w:eastAsia="微软雅黑" w:cs="微软雅黑"/>
                <w:i w:val="0"/>
                <w:iCs w:val="0"/>
                <w:color w:val="000000"/>
                <w:kern w:val="0"/>
                <w:sz w:val="22"/>
                <w:szCs w:val="22"/>
                <w:u w:val="none"/>
                <w:lang w:val="en-US" w:eastAsia="zh-CN" w:bidi="ar"/>
              </w:rPr>
              <w:t>占比</w:t>
            </w:r>
          </w:p>
        </w:tc>
        <w:tc>
          <w:tcPr>
            <w:tcW w:w="690" w:type="dxa"/>
            <w:vMerge w:val="continue"/>
            <w:vAlign w:val="center"/>
          </w:tcPr>
          <w:p w14:paraId="5CDB99E9">
            <w:pPr>
              <w:keepNext w:val="0"/>
              <w:keepLines w:val="0"/>
              <w:pageBreakBefore w:val="0"/>
              <w:kinsoku/>
              <w:wordWrap/>
              <w:overflowPunct/>
              <w:topLinePunct w:val="0"/>
              <w:autoSpaceDE/>
              <w:autoSpaceDN/>
              <w:bidi w:val="0"/>
              <w:spacing w:line="240" w:lineRule="auto"/>
              <w:jc w:val="center"/>
              <w:rPr>
                <w:rFonts w:hint="eastAsia" w:ascii="方正仿宋简体" w:hAnsi="方正仿宋简体" w:eastAsia="方正仿宋简体" w:cs="方正仿宋简体"/>
                <w:sz w:val="32"/>
                <w:szCs w:val="32"/>
                <w:highlight w:val="none"/>
                <w:vertAlign w:val="baseline"/>
                <w:lang w:val="en-US" w:eastAsia="zh-CN"/>
              </w:rPr>
            </w:pPr>
          </w:p>
        </w:tc>
      </w:tr>
      <w:tr w14:paraId="357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Align w:val="center"/>
          </w:tcPr>
          <w:p w14:paraId="68AD1F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1</w:t>
            </w:r>
          </w:p>
        </w:tc>
        <w:tc>
          <w:tcPr>
            <w:tcW w:w="1751" w:type="dxa"/>
            <w:vAlign w:val="center"/>
          </w:tcPr>
          <w:p w14:paraId="470E89F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疏勒南疆齐鲁工业因区管理委员会</w:t>
            </w:r>
          </w:p>
        </w:tc>
        <w:tc>
          <w:tcPr>
            <w:tcW w:w="2310" w:type="dxa"/>
            <w:vAlign w:val="center"/>
          </w:tcPr>
          <w:p w14:paraId="654C341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疏勒高新技术产业开发区(化工产业集聚区)事故应急设施</w:t>
            </w:r>
          </w:p>
        </w:tc>
        <w:tc>
          <w:tcPr>
            <w:tcW w:w="690" w:type="dxa"/>
            <w:vAlign w:val="center"/>
          </w:tcPr>
          <w:p w14:paraId="74A0BDB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2,582,374.82 </w:t>
            </w:r>
          </w:p>
        </w:tc>
        <w:tc>
          <w:tcPr>
            <w:tcW w:w="675" w:type="dxa"/>
            <w:vAlign w:val="center"/>
          </w:tcPr>
          <w:p w14:paraId="2652F0B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2419623.41</w:t>
            </w:r>
          </w:p>
        </w:tc>
        <w:tc>
          <w:tcPr>
            <w:tcW w:w="570" w:type="dxa"/>
            <w:vAlign w:val="center"/>
          </w:tcPr>
          <w:p w14:paraId="447B581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已竣工</w:t>
            </w:r>
          </w:p>
        </w:tc>
        <w:tc>
          <w:tcPr>
            <w:tcW w:w="735" w:type="dxa"/>
            <w:vAlign w:val="center"/>
          </w:tcPr>
          <w:p w14:paraId="44CAB7C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2,065,899.86 </w:t>
            </w:r>
          </w:p>
        </w:tc>
        <w:tc>
          <w:tcPr>
            <w:tcW w:w="540" w:type="dxa"/>
            <w:vAlign w:val="center"/>
          </w:tcPr>
          <w:p w14:paraId="7AC6BAAB">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85.38%</w:t>
            </w:r>
          </w:p>
        </w:tc>
        <w:tc>
          <w:tcPr>
            <w:tcW w:w="765" w:type="dxa"/>
            <w:vAlign w:val="center"/>
          </w:tcPr>
          <w:p w14:paraId="661401C2">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 xml:space="preserve">1,904,939.03 </w:t>
            </w:r>
          </w:p>
        </w:tc>
        <w:tc>
          <w:tcPr>
            <w:tcW w:w="615" w:type="dxa"/>
            <w:vAlign w:val="center"/>
          </w:tcPr>
          <w:p w14:paraId="70FD0DA7">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92.21%</w:t>
            </w:r>
          </w:p>
        </w:tc>
        <w:tc>
          <w:tcPr>
            <w:tcW w:w="690" w:type="dxa"/>
            <w:vAlign w:val="center"/>
          </w:tcPr>
          <w:p w14:paraId="38665B0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353,723.55 </w:t>
            </w:r>
          </w:p>
        </w:tc>
      </w:tr>
      <w:tr w14:paraId="2865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Align w:val="center"/>
          </w:tcPr>
          <w:p w14:paraId="4D36B6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2</w:t>
            </w:r>
          </w:p>
        </w:tc>
        <w:tc>
          <w:tcPr>
            <w:tcW w:w="1751" w:type="dxa"/>
            <w:vAlign w:val="center"/>
          </w:tcPr>
          <w:p w14:paraId="434FD90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疏勒县交通运输局</w:t>
            </w:r>
          </w:p>
        </w:tc>
        <w:tc>
          <w:tcPr>
            <w:tcW w:w="2310" w:type="dxa"/>
            <w:vAlign w:val="center"/>
          </w:tcPr>
          <w:p w14:paraId="0BB64C4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疏勒县塔孜洪乡3村公路建设项目</w:t>
            </w:r>
          </w:p>
        </w:tc>
        <w:tc>
          <w:tcPr>
            <w:tcW w:w="690" w:type="dxa"/>
            <w:vAlign w:val="center"/>
          </w:tcPr>
          <w:p w14:paraId="6A1D1F7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2,306,859.60 </w:t>
            </w:r>
          </w:p>
        </w:tc>
        <w:tc>
          <w:tcPr>
            <w:tcW w:w="675" w:type="dxa"/>
            <w:vAlign w:val="center"/>
          </w:tcPr>
          <w:p w14:paraId="53A1B92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2137297.48</w:t>
            </w:r>
          </w:p>
        </w:tc>
        <w:tc>
          <w:tcPr>
            <w:tcW w:w="570" w:type="dxa"/>
            <w:vAlign w:val="center"/>
          </w:tcPr>
          <w:p w14:paraId="32EB923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已竣工</w:t>
            </w:r>
          </w:p>
        </w:tc>
        <w:tc>
          <w:tcPr>
            <w:tcW w:w="735" w:type="dxa"/>
            <w:vAlign w:val="center"/>
          </w:tcPr>
          <w:p w14:paraId="793CE7F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2,137,297.48 </w:t>
            </w:r>
          </w:p>
        </w:tc>
        <w:tc>
          <w:tcPr>
            <w:tcW w:w="540" w:type="dxa"/>
            <w:vAlign w:val="center"/>
          </w:tcPr>
          <w:p w14:paraId="134BDCFE">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100.00%</w:t>
            </w:r>
          </w:p>
        </w:tc>
        <w:tc>
          <w:tcPr>
            <w:tcW w:w="765" w:type="dxa"/>
            <w:vAlign w:val="center"/>
          </w:tcPr>
          <w:p w14:paraId="09938099">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 xml:space="preserve">1,873,998.00 </w:t>
            </w:r>
          </w:p>
        </w:tc>
        <w:tc>
          <w:tcPr>
            <w:tcW w:w="615" w:type="dxa"/>
            <w:vAlign w:val="center"/>
          </w:tcPr>
          <w:p w14:paraId="565FFD37">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87.68%</w:t>
            </w:r>
          </w:p>
        </w:tc>
        <w:tc>
          <w:tcPr>
            <w:tcW w:w="690" w:type="dxa"/>
            <w:vAlign w:val="center"/>
          </w:tcPr>
          <w:p w14:paraId="56CDFB2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0.00 </w:t>
            </w:r>
          </w:p>
        </w:tc>
      </w:tr>
      <w:tr w14:paraId="7749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Align w:val="center"/>
          </w:tcPr>
          <w:p w14:paraId="653435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3</w:t>
            </w:r>
          </w:p>
        </w:tc>
        <w:tc>
          <w:tcPr>
            <w:tcW w:w="1751" w:type="dxa"/>
            <w:vAlign w:val="center"/>
          </w:tcPr>
          <w:p w14:paraId="6C26E40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疏勒县民政局</w:t>
            </w:r>
          </w:p>
        </w:tc>
        <w:tc>
          <w:tcPr>
            <w:tcW w:w="2310" w:type="dxa"/>
            <w:vAlign w:val="center"/>
          </w:tcPr>
          <w:p w14:paraId="7B691E1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喀什地区疏勒县牙甫泉镇敬老院建设项目</w:t>
            </w:r>
          </w:p>
        </w:tc>
        <w:tc>
          <w:tcPr>
            <w:tcW w:w="690" w:type="dxa"/>
            <w:vAlign w:val="center"/>
          </w:tcPr>
          <w:p w14:paraId="26774E89">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8,210,000.00 </w:t>
            </w:r>
          </w:p>
        </w:tc>
        <w:tc>
          <w:tcPr>
            <w:tcW w:w="675" w:type="dxa"/>
            <w:vAlign w:val="center"/>
          </w:tcPr>
          <w:p w14:paraId="432E68B4">
            <w:pPr>
              <w:keepNext w:val="0"/>
              <w:keepLines w:val="0"/>
              <w:pageBreakBefore w:val="0"/>
              <w:kinsoku/>
              <w:wordWrap/>
              <w:overflowPunct/>
              <w:topLinePunct w:val="0"/>
              <w:autoSpaceDE/>
              <w:autoSpaceDN/>
              <w:bidi w:val="0"/>
              <w:spacing w:line="240" w:lineRule="auto"/>
              <w:jc w:val="center"/>
              <w:rPr>
                <w:rFonts w:hint="default" w:ascii="方正仿宋简体" w:hAnsi="方正仿宋简体" w:eastAsia="方正仿宋简体" w:cs="方正仿宋简体"/>
                <w:sz w:val="32"/>
                <w:szCs w:val="32"/>
                <w:highlight w:val="none"/>
                <w:vertAlign w:val="baseline"/>
                <w:lang w:val="en-US" w:eastAsia="zh-CN"/>
              </w:rPr>
            </w:pPr>
            <w:r>
              <w:rPr>
                <w:rFonts w:hint="eastAsia" w:ascii="方正仿宋简体" w:hAnsi="方正仿宋简体" w:eastAsia="方正仿宋简体" w:cs="方正仿宋简体"/>
                <w:sz w:val="32"/>
                <w:szCs w:val="32"/>
                <w:highlight w:val="none"/>
                <w:vertAlign w:val="baseline"/>
                <w:lang w:val="en-US" w:eastAsia="zh-CN"/>
              </w:rPr>
              <w:t>/</w:t>
            </w:r>
          </w:p>
        </w:tc>
        <w:tc>
          <w:tcPr>
            <w:tcW w:w="570" w:type="dxa"/>
            <w:vAlign w:val="center"/>
          </w:tcPr>
          <w:p w14:paraId="7E86BFA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建设中</w:t>
            </w:r>
          </w:p>
        </w:tc>
        <w:tc>
          <w:tcPr>
            <w:tcW w:w="735" w:type="dxa"/>
            <w:vAlign w:val="center"/>
          </w:tcPr>
          <w:p w14:paraId="7425959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4,556,220.00 </w:t>
            </w:r>
          </w:p>
        </w:tc>
        <w:tc>
          <w:tcPr>
            <w:tcW w:w="540" w:type="dxa"/>
            <w:vAlign w:val="center"/>
          </w:tcPr>
          <w:p w14:paraId="56A02068">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55.50%</w:t>
            </w:r>
          </w:p>
        </w:tc>
        <w:tc>
          <w:tcPr>
            <w:tcW w:w="765" w:type="dxa"/>
            <w:vAlign w:val="center"/>
          </w:tcPr>
          <w:p w14:paraId="357CBC96">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 xml:space="preserve">4,285,253.00 </w:t>
            </w:r>
          </w:p>
        </w:tc>
        <w:tc>
          <w:tcPr>
            <w:tcW w:w="615" w:type="dxa"/>
            <w:vAlign w:val="center"/>
          </w:tcPr>
          <w:p w14:paraId="6DEE62C9">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94.05%</w:t>
            </w:r>
          </w:p>
        </w:tc>
        <w:tc>
          <w:tcPr>
            <w:tcW w:w="690" w:type="dxa"/>
            <w:vAlign w:val="center"/>
          </w:tcPr>
          <w:p w14:paraId="6912CF9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1,601,280.00 </w:t>
            </w:r>
          </w:p>
        </w:tc>
      </w:tr>
      <w:tr w14:paraId="298F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Align w:val="center"/>
          </w:tcPr>
          <w:p w14:paraId="3813C9B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4</w:t>
            </w:r>
          </w:p>
        </w:tc>
        <w:tc>
          <w:tcPr>
            <w:tcW w:w="1751" w:type="dxa"/>
            <w:vAlign w:val="center"/>
          </w:tcPr>
          <w:p w14:paraId="1BA3946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疏勒县房地产服务中心</w:t>
            </w:r>
          </w:p>
        </w:tc>
        <w:tc>
          <w:tcPr>
            <w:tcW w:w="2310" w:type="dxa"/>
            <w:vAlign w:val="center"/>
          </w:tcPr>
          <w:p w14:paraId="609D9DA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喀什地区疏勒县城镇相户区改造项目工程总承包(一标段)</w:t>
            </w:r>
          </w:p>
        </w:tc>
        <w:tc>
          <w:tcPr>
            <w:tcW w:w="690" w:type="dxa"/>
            <w:vAlign w:val="center"/>
          </w:tcPr>
          <w:p w14:paraId="446A12F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74,600,000.00 </w:t>
            </w:r>
          </w:p>
        </w:tc>
        <w:tc>
          <w:tcPr>
            <w:tcW w:w="675" w:type="dxa"/>
            <w:vAlign w:val="center"/>
          </w:tcPr>
          <w:p w14:paraId="5D052747">
            <w:pPr>
              <w:keepNext w:val="0"/>
              <w:keepLines w:val="0"/>
              <w:pageBreakBefore w:val="0"/>
              <w:kinsoku/>
              <w:wordWrap/>
              <w:overflowPunct/>
              <w:topLinePunct w:val="0"/>
              <w:autoSpaceDE/>
              <w:autoSpaceDN/>
              <w:bidi w:val="0"/>
              <w:spacing w:line="240" w:lineRule="auto"/>
              <w:jc w:val="center"/>
              <w:rPr>
                <w:rFonts w:hint="default" w:ascii="方正仿宋简体" w:hAnsi="方正仿宋简体" w:eastAsia="方正仿宋简体" w:cs="方正仿宋简体"/>
                <w:sz w:val="32"/>
                <w:szCs w:val="32"/>
                <w:highlight w:val="none"/>
                <w:vertAlign w:val="baseline"/>
                <w:lang w:val="en-US" w:eastAsia="zh-CN"/>
              </w:rPr>
            </w:pPr>
            <w:r>
              <w:rPr>
                <w:rFonts w:hint="eastAsia" w:ascii="方正仿宋简体" w:hAnsi="方正仿宋简体" w:eastAsia="方正仿宋简体" w:cs="方正仿宋简体"/>
                <w:sz w:val="32"/>
                <w:szCs w:val="32"/>
                <w:highlight w:val="none"/>
                <w:vertAlign w:val="baseline"/>
                <w:lang w:val="en-US" w:eastAsia="zh-CN"/>
              </w:rPr>
              <w:t>/</w:t>
            </w:r>
          </w:p>
        </w:tc>
        <w:tc>
          <w:tcPr>
            <w:tcW w:w="570" w:type="dxa"/>
            <w:vAlign w:val="center"/>
          </w:tcPr>
          <w:p w14:paraId="1C0F24D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建设中</w:t>
            </w:r>
          </w:p>
        </w:tc>
        <w:tc>
          <w:tcPr>
            <w:tcW w:w="735" w:type="dxa"/>
            <w:vAlign w:val="center"/>
          </w:tcPr>
          <w:p w14:paraId="7819626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37,300,000.00 </w:t>
            </w:r>
          </w:p>
        </w:tc>
        <w:tc>
          <w:tcPr>
            <w:tcW w:w="540" w:type="dxa"/>
            <w:vAlign w:val="center"/>
          </w:tcPr>
          <w:p w14:paraId="0984C142">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50.00%</w:t>
            </w:r>
          </w:p>
        </w:tc>
        <w:tc>
          <w:tcPr>
            <w:tcW w:w="765" w:type="dxa"/>
            <w:vAlign w:val="center"/>
          </w:tcPr>
          <w:p w14:paraId="22BB3E41">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 xml:space="preserve">15,428,910.00 </w:t>
            </w:r>
          </w:p>
        </w:tc>
        <w:tc>
          <w:tcPr>
            <w:tcW w:w="615" w:type="dxa"/>
            <w:vAlign w:val="center"/>
          </w:tcPr>
          <w:p w14:paraId="513D21C1">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41.36%</w:t>
            </w:r>
          </w:p>
        </w:tc>
        <w:tc>
          <w:tcPr>
            <w:tcW w:w="690" w:type="dxa"/>
            <w:vAlign w:val="center"/>
          </w:tcPr>
          <w:p w14:paraId="2771EE9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37,300,000.00 </w:t>
            </w:r>
          </w:p>
        </w:tc>
      </w:tr>
      <w:tr w14:paraId="59D7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Align w:val="center"/>
          </w:tcPr>
          <w:p w14:paraId="2AC6CA1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5</w:t>
            </w:r>
          </w:p>
        </w:tc>
        <w:tc>
          <w:tcPr>
            <w:tcW w:w="1751" w:type="dxa"/>
            <w:vAlign w:val="center"/>
          </w:tcPr>
          <w:p w14:paraId="59F296F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疏勒县房地产服务中心</w:t>
            </w:r>
          </w:p>
        </w:tc>
        <w:tc>
          <w:tcPr>
            <w:tcW w:w="2310" w:type="dxa"/>
            <w:vAlign w:val="center"/>
          </w:tcPr>
          <w:p w14:paraId="6E13A22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喀什地区疏勒县城南污水处理中水回用建设项目一期工程总承</w:t>
            </w:r>
          </w:p>
        </w:tc>
        <w:tc>
          <w:tcPr>
            <w:tcW w:w="690" w:type="dxa"/>
            <w:vAlign w:val="center"/>
          </w:tcPr>
          <w:p w14:paraId="3DF5E98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19,995,000.00 </w:t>
            </w:r>
          </w:p>
        </w:tc>
        <w:tc>
          <w:tcPr>
            <w:tcW w:w="675" w:type="dxa"/>
            <w:vAlign w:val="center"/>
          </w:tcPr>
          <w:p w14:paraId="51924802">
            <w:pPr>
              <w:keepNext w:val="0"/>
              <w:keepLines w:val="0"/>
              <w:pageBreakBefore w:val="0"/>
              <w:kinsoku/>
              <w:wordWrap/>
              <w:overflowPunct/>
              <w:topLinePunct w:val="0"/>
              <w:autoSpaceDE/>
              <w:autoSpaceDN/>
              <w:bidi w:val="0"/>
              <w:spacing w:line="240" w:lineRule="auto"/>
              <w:jc w:val="center"/>
              <w:rPr>
                <w:rFonts w:hint="default" w:ascii="方正仿宋简体" w:hAnsi="方正仿宋简体" w:eastAsia="方正仿宋简体" w:cs="方正仿宋简体"/>
                <w:sz w:val="32"/>
                <w:szCs w:val="32"/>
                <w:highlight w:val="none"/>
                <w:vertAlign w:val="baseline"/>
                <w:lang w:val="en-US" w:eastAsia="zh-CN"/>
              </w:rPr>
            </w:pPr>
            <w:r>
              <w:rPr>
                <w:rFonts w:hint="eastAsia" w:ascii="方正仿宋简体" w:hAnsi="方正仿宋简体" w:eastAsia="方正仿宋简体" w:cs="方正仿宋简体"/>
                <w:sz w:val="32"/>
                <w:szCs w:val="32"/>
                <w:highlight w:val="none"/>
                <w:vertAlign w:val="baseline"/>
                <w:lang w:val="en-US" w:eastAsia="zh-CN"/>
              </w:rPr>
              <w:t>/</w:t>
            </w:r>
          </w:p>
        </w:tc>
        <w:tc>
          <w:tcPr>
            <w:tcW w:w="570" w:type="dxa"/>
            <w:vAlign w:val="center"/>
          </w:tcPr>
          <w:p w14:paraId="347ABE3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建设中</w:t>
            </w:r>
          </w:p>
        </w:tc>
        <w:tc>
          <w:tcPr>
            <w:tcW w:w="735" w:type="dxa"/>
            <w:vAlign w:val="center"/>
          </w:tcPr>
          <w:p w14:paraId="2FFE21C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15,000,000.00 </w:t>
            </w:r>
          </w:p>
        </w:tc>
        <w:tc>
          <w:tcPr>
            <w:tcW w:w="540" w:type="dxa"/>
            <w:vAlign w:val="center"/>
          </w:tcPr>
          <w:p w14:paraId="1A813267">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75.02%</w:t>
            </w:r>
          </w:p>
        </w:tc>
        <w:tc>
          <w:tcPr>
            <w:tcW w:w="765" w:type="dxa"/>
            <w:vAlign w:val="center"/>
          </w:tcPr>
          <w:p w14:paraId="2E41A031">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 xml:space="preserve">12,592,698.81 </w:t>
            </w:r>
          </w:p>
        </w:tc>
        <w:tc>
          <w:tcPr>
            <w:tcW w:w="615" w:type="dxa"/>
            <w:vAlign w:val="center"/>
          </w:tcPr>
          <w:p w14:paraId="49FC8BDF">
            <w:pPr>
              <w:keepNext w:val="0"/>
              <w:keepLines w:val="0"/>
              <w:pageBreakBefore w:val="0"/>
              <w:widowControl/>
              <w:suppressLineNumbers w:val="0"/>
              <w:kinsoku/>
              <w:wordWrap/>
              <w:overflowPunct/>
              <w:topLinePunct w:val="0"/>
              <w:autoSpaceDE/>
              <w:autoSpaceDN/>
              <w:bidi w:val="0"/>
              <w:spacing w:line="240" w:lineRule="auto"/>
              <w:jc w:val="right"/>
              <w:textAlignment w:val="center"/>
            </w:pPr>
            <w:r>
              <w:rPr>
                <w:rFonts w:hint="eastAsia" w:ascii="微软雅黑" w:hAnsi="微软雅黑" w:eastAsia="微软雅黑" w:cs="微软雅黑"/>
                <w:i w:val="0"/>
                <w:iCs w:val="0"/>
                <w:color w:val="000000"/>
                <w:kern w:val="0"/>
                <w:sz w:val="22"/>
                <w:szCs w:val="22"/>
                <w:u w:val="none"/>
                <w:lang w:val="en-US" w:eastAsia="zh-CN" w:bidi="ar"/>
              </w:rPr>
              <w:t>83.95%</w:t>
            </w:r>
          </w:p>
        </w:tc>
        <w:tc>
          <w:tcPr>
            <w:tcW w:w="690" w:type="dxa"/>
            <w:vAlign w:val="center"/>
          </w:tcPr>
          <w:p w14:paraId="66AC787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4,995,000.00 </w:t>
            </w:r>
          </w:p>
        </w:tc>
      </w:tr>
      <w:tr w14:paraId="0D8C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gridSpan w:val="3"/>
            <w:vAlign w:val="center"/>
          </w:tcPr>
          <w:p w14:paraId="0AE206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金额小计</w:t>
            </w:r>
          </w:p>
        </w:tc>
        <w:tc>
          <w:tcPr>
            <w:tcW w:w="1935" w:type="dxa"/>
            <w:gridSpan w:val="3"/>
            <w:vAlign w:val="center"/>
          </w:tcPr>
          <w:p w14:paraId="1922FC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107,694,234.42 </w:t>
            </w:r>
          </w:p>
        </w:tc>
        <w:tc>
          <w:tcPr>
            <w:tcW w:w="1275" w:type="dxa"/>
            <w:gridSpan w:val="2"/>
            <w:vAlign w:val="center"/>
          </w:tcPr>
          <w:p w14:paraId="1FEDF8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61,059,417.34 </w:t>
            </w:r>
          </w:p>
        </w:tc>
        <w:tc>
          <w:tcPr>
            <w:tcW w:w="1380" w:type="dxa"/>
            <w:gridSpan w:val="2"/>
            <w:vAlign w:val="center"/>
          </w:tcPr>
          <w:p w14:paraId="6482D6D0">
            <w:pPr>
              <w:keepNext w:val="0"/>
              <w:keepLines w:val="0"/>
              <w:pageBreakBefore w:val="0"/>
              <w:widowControl/>
              <w:suppressLineNumbers w:val="0"/>
              <w:kinsoku/>
              <w:wordWrap/>
              <w:overflowPunct/>
              <w:topLinePunct w:val="0"/>
              <w:autoSpaceDE/>
              <w:autoSpaceDN/>
              <w:bidi w:val="0"/>
              <w:spacing w:line="240" w:lineRule="auto"/>
              <w:jc w:val="center"/>
              <w:textAlignment w:val="center"/>
            </w:pPr>
            <w:r>
              <w:rPr>
                <w:rFonts w:hint="eastAsia" w:ascii="微软雅黑" w:hAnsi="微软雅黑" w:eastAsia="微软雅黑" w:cs="微软雅黑"/>
                <w:i w:val="0"/>
                <w:iCs w:val="0"/>
                <w:color w:val="000000"/>
                <w:kern w:val="0"/>
                <w:sz w:val="22"/>
                <w:szCs w:val="22"/>
                <w:u w:val="none"/>
                <w:lang w:val="en-US" w:eastAsia="zh-CN" w:bidi="ar"/>
              </w:rPr>
              <w:t xml:space="preserve">36,085,798.84 </w:t>
            </w:r>
          </w:p>
        </w:tc>
        <w:tc>
          <w:tcPr>
            <w:tcW w:w="690" w:type="dxa"/>
            <w:vAlign w:val="center"/>
          </w:tcPr>
          <w:p w14:paraId="15E6A2C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方正仿宋简体" w:hAnsi="方正仿宋简体" w:eastAsia="方正仿宋简体" w:cs="方正仿宋简体"/>
                <w:sz w:val="32"/>
                <w:szCs w:val="32"/>
                <w:highlight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44,250,003.55 </w:t>
            </w:r>
          </w:p>
        </w:tc>
      </w:tr>
    </w:tbl>
    <w:p w14:paraId="6B944C5F">
      <w:pPr>
        <w:keepNext w:val="0"/>
        <w:keepLines w:val="0"/>
        <w:pageBreakBefore w:val="0"/>
        <w:numPr>
          <w:ilvl w:val="0"/>
          <w:numId w:val="0"/>
        </w:numPr>
        <w:kinsoku/>
        <w:wordWrap/>
        <w:overflowPunct/>
        <w:topLinePunct w:val="0"/>
        <w:autoSpaceDE/>
        <w:autoSpaceDN/>
        <w:bidi w:val="0"/>
        <w:spacing w:line="240" w:lineRule="auto"/>
        <w:rPr>
          <w:rFonts w:hint="default" w:ascii="方正仿宋简体" w:hAnsi="方正仿宋简体" w:eastAsia="方正仿宋简体" w:cs="方正仿宋简体"/>
          <w:sz w:val="32"/>
          <w:szCs w:val="32"/>
          <w:highlight w:val="none"/>
          <w:lang w:val="en-US" w:eastAsia="zh-CN"/>
        </w:rPr>
      </w:pPr>
    </w:p>
    <w:p w14:paraId="6DB05DE1">
      <w:pPr>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鉴于上述项目资金金额较大，为确保项目合法有效施工及项目款项专款专用，我局后期也将会密切关注项目的实施及资金支付情况。</w:t>
      </w:r>
    </w:p>
    <w:p w14:paraId="62817BEE">
      <w:pPr>
        <w:keepNext w:val="0"/>
        <w:keepLines w:val="0"/>
        <w:pageBreakBefore w:val="0"/>
        <w:numPr>
          <w:numId w:val="0"/>
        </w:numPr>
        <w:kinsoku/>
        <w:wordWrap/>
        <w:overflowPunct/>
        <w:topLinePunct w:val="0"/>
        <w:autoSpaceDE/>
        <w:autoSpaceDN/>
        <w:bidi w:val="0"/>
        <w:spacing w:line="240" w:lineRule="auto"/>
        <w:ind w:firstLine="640" w:firstLineChars="200"/>
        <w:rPr>
          <w:rFonts w:hint="eastAsia" w:ascii="Calibri" w:hAnsi="Calibri" w:eastAsia="方正仿宋简体" w:cs="Calibri"/>
          <w:sz w:val="32"/>
          <w:szCs w:val="32"/>
          <w:highlight w:val="none"/>
          <w:lang w:val="en-US" w:eastAsia="zh-CN"/>
        </w:rPr>
      </w:pPr>
      <w:r>
        <w:rPr>
          <w:rFonts w:hint="eastAsia" w:ascii="Calibri" w:hAnsi="Calibri" w:eastAsia="方正仿宋简体" w:cs="Calibri"/>
          <w:sz w:val="32"/>
          <w:szCs w:val="32"/>
          <w:highlight w:val="none"/>
          <w:lang w:val="en-US" w:eastAsia="zh-CN"/>
        </w:rPr>
        <w:t>二是履行资金借款合同存在有逾期情况：</w:t>
      </w:r>
    </w:p>
    <w:p w14:paraId="10EA8E84">
      <w:pPr>
        <w:keepNext w:val="0"/>
        <w:keepLines w:val="0"/>
        <w:pageBreakBefore w:val="0"/>
        <w:numPr>
          <w:numId w:val="0"/>
        </w:numPr>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sz w:val="32"/>
          <w:szCs w:val="32"/>
          <w:highlight w:val="none"/>
          <w:lang w:val="en-US" w:eastAsia="zh-CN"/>
        </w:rPr>
      </w:pPr>
      <w:r>
        <w:rPr>
          <w:rFonts w:hint="default" w:ascii="Calibri" w:hAnsi="Calibri" w:eastAsia="方正仿宋简体" w:cs="Calibri"/>
          <w:sz w:val="32"/>
          <w:szCs w:val="32"/>
          <w:highlight w:val="none"/>
          <w:lang w:val="en-US" w:eastAsia="zh-CN"/>
        </w:rPr>
        <w:t>①</w:t>
      </w:r>
      <w:r>
        <w:rPr>
          <w:rFonts w:hint="eastAsia" w:ascii="Calibri" w:hAnsi="Calibri" w:eastAsia="方正仿宋简体" w:cs="Calibri"/>
          <w:sz w:val="32"/>
          <w:szCs w:val="32"/>
          <w:highlight w:val="none"/>
          <w:lang w:val="en-US" w:eastAsia="zh-CN"/>
        </w:rPr>
        <w:t>借款人</w:t>
      </w:r>
      <w:r>
        <w:rPr>
          <w:rFonts w:hint="eastAsia" w:ascii="方正仿宋简体" w:hAnsi="方正仿宋简体" w:eastAsia="方正仿宋简体" w:cs="方正仿宋简体"/>
          <w:sz w:val="32"/>
          <w:szCs w:val="32"/>
          <w:highlight w:val="none"/>
          <w:lang w:val="en-US" w:eastAsia="zh-CN"/>
        </w:rPr>
        <w:t>新疆霆远建筑工程有限公司在2023年9月与出借人疏勒国有资本运营有限公司签订了一笔620万元的借款合同，合同借款期限为：自2023年9月28日至2023年10月27日。截止2023年12月31日此合同已逾期，新疆霆远建筑工程有限公司未能如期偿还该笔借款；</w:t>
      </w:r>
      <w:r>
        <w:rPr>
          <w:rFonts w:hint="default" w:ascii="Calibri" w:hAnsi="Calibri" w:eastAsia="方正仿宋简体" w:cs="Calibri"/>
          <w:sz w:val="32"/>
          <w:szCs w:val="32"/>
          <w:highlight w:val="none"/>
          <w:lang w:val="en-US" w:eastAsia="zh-CN"/>
        </w:rPr>
        <w:t>②</w:t>
      </w:r>
      <w:r>
        <w:rPr>
          <w:rFonts w:hint="eastAsia" w:ascii="Calibri" w:hAnsi="Calibri" w:eastAsia="方正仿宋简体" w:cs="Calibri"/>
          <w:sz w:val="32"/>
          <w:szCs w:val="32"/>
          <w:highlight w:val="none"/>
          <w:lang w:val="en-US" w:eastAsia="zh-CN"/>
        </w:rPr>
        <w:t>借款人</w:t>
      </w:r>
      <w:r>
        <w:rPr>
          <w:rFonts w:hint="eastAsia" w:ascii="方正仿宋简体" w:hAnsi="方正仿宋简体" w:eastAsia="方正仿宋简体" w:cs="方正仿宋简体"/>
          <w:sz w:val="32"/>
          <w:szCs w:val="32"/>
          <w:highlight w:val="none"/>
          <w:lang w:val="en-US" w:eastAsia="zh-CN"/>
        </w:rPr>
        <w:t>新疆霆远建筑工程有限公司在2023年3月与出借人疏勒交物建设发展有限公司签订了一笔200万元的借款合同，合同借款期限为：自2023年3月24日至2023年6月24日。此合同到期后借款方未能准时履约，新疆霆远建筑工程有限公司于7月份归还了该笔借款；</w:t>
      </w:r>
      <w:r>
        <w:rPr>
          <w:rFonts w:hint="default" w:ascii="Calibri" w:hAnsi="Calibri" w:eastAsia="方正仿宋简体" w:cs="Calibri"/>
          <w:sz w:val="32"/>
          <w:szCs w:val="32"/>
          <w:highlight w:val="none"/>
          <w:lang w:val="en-US" w:eastAsia="zh-CN"/>
        </w:rPr>
        <w:t>③</w:t>
      </w:r>
      <w:r>
        <w:rPr>
          <w:rFonts w:hint="eastAsia" w:ascii="Calibri" w:hAnsi="Calibri" w:eastAsia="方正仿宋简体" w:cs="Calibri"/>
          <w:sz w:val="32"/>
          <w:szCs w:val="32"/>
          <w:highlight w:val="none"/>
          <w:lang w:val="en-US" w:eastAsia="zh-CN"/>
        </w:rPr>
        <w:t>借款人</w:t>
      </w:r>
      <w:r>
        <w:rPr>
          <w:rFonts w:hint="eastAsia" w:ascii="方正仿宋简体" w:hAnsi="方正仿宋简体" w:eastAsia="方正仿宋简体" w:cs="方正仿宋简体"/>
          <w:sz w:val="32"/>
          <w:szCs w:val="32"/>
          <w:highlight w:val="none"/>
          <w:lang w:val="en-US" w:eastAsia="zh-CN"/>
        </w:rPr>
        <w:t>新疆霆远建筑工程有限公司在2023年7月与出借人</w:t>
      </w:r>
      <w:r>
        <w:rPr>
          <w:rFonts w:hint="default" w:ascii="Calibri" w:hAnsi="Calibri" w:eastAsia="方正仿宋简体" w:cs="Calibri"/>
          <w:sz w:val="32"/>
          <w:szCs w:val="32"/>
          <w:highlight w:val="none"/>
          <w:lang w:val="en-US" w:eastAsia="zh-CN"/>
        </w:rPr>
        <w:t>疏勒城乡建设发展有限公司</w:t>
      </w:r>
      <w:r>
        <w:rPr>
          <w:rFonts w:hint="eastAsia" w:ascii="方正仿宋简体" w:hAnsi="方正仿宋简体" w:eastAsia="方正仿宋简体" w:cs="方正仿宋简体"/>
          <w:sz w:val="32"/>
          <w:szCs w:val="32"/>
          <w:highlight w:val="none"/>
          <w:lang w:val="en-US" w:eastAsia="zh-CN"/>
        </w:rPr>
        <w:t>签订了一笔127万元的借款合同。合同借款期限为：自2023年7月11日至2023年10月10日。截止2023年12月31日此合同已逾期，新疆霆远建筑工程有限公司未能如期偿还该笔借款。鉴于该公司在履行借款合同中的行为，我局将密切关注该公司的偿债能力，以确保项目资金安全有效使用。</w:t>
      </w:r>
    </w:p>
    <w:p w14:paraId="51005032">
      <w:pPr>
        <w:keepNext w:val="0"/>
        <w:keepLines w:val="0"/>
        <w:pageBreakBefore w:val="0"/>
        <w:widowControl/>
        <w:numPr>
          <w:numId w:val="0"/>
        </w:numPr>
        <w:suppressLineNumbers w:val="0"/>
        <w:kinsoku/>
        <w:wordWrap/>
        <w:overflowPunct/>
        <w:topLinePunct w:val="0"/>
        <w:autoSpaceDE/>
        <w:autoSpaceDN/>
        <w:bidi w:val="0"/>
        <w:spacing w:line="240" w:lineRule="auto"/>
        <w:ind w:left="638" w:leftChars="304" w:firstLine="0" w:firstLineChars="0"/>
        <w:jc w:val="left"/>
        <w:rPr>
          <w:rFonts w:hint="eastAsia" w:ascii="Calibri" w:hAnsi="Calibri" w:eastAsia="方正仿宋简体" w:cs="Calibri"/>
          <w:sz w:val="32"/>
          <w:szCs w:val="32"/>
          <w:highlight w:val="none"/>
          <w:lang w:val="en-US" w:eastAsia="zh-CN"/>
        </w:rPr>
      </w:pPr>
      <w:r>
        <w:rPr>
          <w:rFonts w:hint="eastAsia" w:ascii="Calibri" w:hAnsi="Calibri" w:eastAsia="方正仿宋简体" w:cs="Calibri"/>
          <w:sz w:val="32"/>
          <w:szCs w:val="32"/>
          <w:highlight w:val="none"/>
          <w:lang w:val="en-US" w:eastAsia="zh-CN"/>
        </w:rPr>
        <w:t>三是存在与二家业务方有经济纠纷并己诉至法院的情况：</w:t>
      </w:r>
    </w:p>
    <w:p w14:paraId="55D118E7">
      <w:pPr>
        <w:keepNext w:val="0"/>
        <w:keepLines w:val="0"/>
        <w:pageBreakBefore w:val="0"/>
        <w:widowControl/>
        <w:numPr>
          <w:numId w:val="0"/>
        </w:numPr>
        <w:suppressLineNumbers w:val="0"/>
        <w:kinsoku/>
        <w:wordWrap/>
        <w:overflowPunct/>
        <w:topLinePunct w:val="0"/>
        <w:autoSpaceDE/>
        <w:autoSpaceDN/>
        <w:bidi w:val="0"/>
        <w:spacing w:line="240" w:lineRule="auto"/>
        <w:ind w:firstLine="640" w:firstLineChars="200"/>
        <w:jc w:val="left"/>
        <w:rPr>
          <w:rFonts w:hint="eastAsia" w:ascii="方正仿宋简体" w:hAnsi="方正仿宋简体" w:eastAsia="方正仿宋简体" w:cs="方正仿宋简体"/>
          <w:sz w:val="32"/>
          <w:szCs w:val="32"/>
          <w:highlight w:val="none"/>
          <w:lang w:val="en-US" w:eastAsia="zh-CN"/>
        </w:rPr>
      </w:pPr>
      <w:r>
        <w:rPr>
          <w:rFonts w:hint="default" w:ascii="Calibri" w:hAnsi="Calibri" w:eastAsia="方正仿宋简体" w:cs="Calibri"/>
          <w:sz w:val="32"/>
          <w:szCs w:val="32"/>
          <w:highlight w:val="none"/>
          <w:lang w:val="en-US" w:eastAsia="zh-CN"/>
        </w:rPr>
        <w:t>①</w:t>
      </w:r>
      <w:r>
        <w:rPr>
          <w:rFonts w:hint="eastAsia" w:ascii="方正仿宋简体" w:hAnsi="方正仿宋简体" w:eastAsia="方正仿宋简体" w:cs="方正仿宋简体"/>
          <w:sz w:val="32"/>
          <w:szCs w:val="32"/>
          <w:highlight w:val="none"/>
          <w:lang w:val="en-US" w:eastAsia="zh-CN"/>
        </w:rPr>
        <w:t>新疆霆远建筑工程有限公司在法院所列示的（2023）新3122民初2741号、（2024）新3122执644号案号中，公司案件身份：首次执行被执行人；执行法院：疏勒县人民法院；执行标的：1,698,745.00元；审理日期：2024年9月9日。</w:t>
      </w:r>
      <w:r>
        <w:rPr>
          <w:rFonts w:hint="default" w:ascii="Calibri" w:hAnsi="Calibri" w:eastAsia="方正仿宋简体" w:cs="Calibri"/>
          <w:sz w:val="32"/>
          <w:szCs w:val="32"/>
          <w:highlight w:val="none"/>
          <w:lang w:val="en-US" w:eastAsia="zh-CN"/>
        </w:rPr>
        <w:t>②</w:t>
      </w:r>
      <w:r>
        <w:rPr>
          <w:rFonts w:hint="eastAsia" w:ascii="方正仿宋简体" w:hAnsi="方正仿宋简体" w:eastAsia="方正仿宋简体" w:cs="方正仿宋简体"/>
          <w:sz w:val="32"/>
          <w:szCs w:val="32"/>
          <w:highlight w:val="none"/>
          <w:lang w:val="en-US" w:eastAsia="zh-CN"/>
        </w:rPr>
        <w:t>新疆霆远建筑工程有限公司在法院所列示的（2024）新3122民初1741号案号中，与阿巴拜科日·伊敏存在建设工程合同纠纷，公司案件身份：民事一审被告；审理法院：疏勒县人民法院；审理日期：2024年9月14日。</w:t>
      </w:r>
    </w:p>
    <w:p w14:paraId="7DA992B3">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val="en-US" w:eastAsia="zh-CN"/>
        </w:rPr>
        <w:t>六</w:t>
      </w:r>
      <w:r>
        <w:rPr>
          <w:rFonts w:hint="eastAsia" w:ascii="方正仿宋简体" w:hAnsi="方正仿宋简体" w:eastAsia="方正仿宋简体" w:cs="方正仿宋简体"/>
          <w:b/>
          <w:sz w:val="32"/>
          <w:szCs w:val="32"/>
          <w:highlight w:val="none"/>
        </w:rPr>
        <w:t>、</w:t>
      </w:r>
      <w:r>
        <w:rPr>
          <w:rFonts w:hint="eastAsia" w:ascii="方正仿宋简体" w:hAnsi="方正仿宋简体" w:eastAsia="方正仿宋简体" w:cs="方正仿宋简体"/>
          <w:b/>
          <w:sz w:val="32"/>
          <w:szCs w:val="32"/>
          <w:highlight w:val="none"/>
          <w:lang w:eastAsia="zh-CN"/>
        </w:rPr>
        <w:t>财政监督检查</w:t>
      </w:r>
      <w:r>
        <w:rPr>
          <w:rFonts w:hint="eastAsia" w:ascii="方正仿宋简体" w:hAnsi="方正仿宋简体" w:eastAsia="方正仿宋简体" w:cs="方正仿宋简体"/>
          <w:b/>
          <w:sz w:val="32"/>
          <w:szCs w:val="32"/>
          <w:highlight w:val="none"/>
        </w:rPr>
        <w:t>建议</w:t>
      </w:r>
    </w:p>
    <w:p w14:paraId="4EEFF3E1">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针对报告所列问题及注意事项提出以下意见：</w:t>
      </w:r>
    </w:p>
    <w:p w14:paraId="6578E2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一是新疆霆远建筑工程有限公司加强对财务管理工作的重视，</w:t>
      </w:r>
      <w:r>
        <w:rPr>
          <w:rFonts w:hint="eastAsia" w:ascii="方正仿宋简体" w:hAnsi="方正仿宋简体" w:eastAsia="方正仿宋简体" w:cs="方正仿宋简体"/>
          <w:sz w:val="32"/>
          <w:szCs w:val="32"/>
          <w:highlight w:val="none"/>
          <w:lang w:val="en-US" w:eastAsia="zh-CN"/>
        </w:rPr>
        <w:t>制定合理的财务制度，严格按照财务制度执行，配备充足的工作人员，做到相互监督，相互制约。</w:t>
      </w:r>
    </w:p>
    <w:p w14:paraId="486AEB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二是加强相关财务人员的会计相关知识培训学习，使其综合能力不断得到提高，以满足财务岗位业务需求。</w:t>
      </w:r>
    </w:p>
    <w:p w14:paraId="6EB0D280">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三是做好项目预算编制，公司应根据项目需求和实际情况编制合理的工程建设预算，确保资金使用的合理性和科学性；公司财务部门应按照预算编制的要求，及时将资金拨付到指定账户，确保工程建设资金的及时到位；公司各级建设部门应严格按照预算计划和规定程序使用资金，不得违规挪用或滥用资金。应定期按照相关规定对工程质量进行验收，确保工程质量符合标准要求。同时应按照相关规定及时进行结算和报账，确保资金的有效使用；公司各相关部门应建立建全资金监管制度，加强对工程建设资金的监督和管理，通过定期对工程建设资金的使用情况进行检查，发现问题及时处理。建立随机抽查小组，对工程建设项目进行随机抽查，发现问题及时处理，防止腐败和浪费；不断完善工程建设资金运转监督制度，提高监督效能，确保资金的有效使用。加大对违规使用工程建设资金的单位和责任人员法律追究责任，确保资金的安全和合法使用；加强信息公开，提高监督透明度，接受社会及用工人员的监督。</w:t>
      </w:r>
    </w:p>
    <w:p w14:paraId="3D949339">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四是真正树立“品质工程”理念，把品质建筑、品质工程作为公司的一种天生理念：第一要把百年大计安全第一的理念作为公司发展的生命线，贯穿于整个建筑的全过程；第二要有一个全过程的品质理念，就是要精心设计、精心施工、质量第一、保障安全；第三“品质工程”理念要包含守信、保质、薄利、重意的原则。不能为了赚钱欺骗客户、供应商及施工人员；第四应确立一个“品质可以赢得市场机会”的信念，就是说，商业机会是可以通过品质赢来的。如果你不信守品质的理念你会丢失这个市场，品质不仅是赢得商业机会，更能留住商业机会，从而把握从量变到质变的市场机遇。</w:t>
      </w:r>
    </w:p>
    <w:p w14:paraId="10A1672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 xml:space="preserve">    针对上述问题,请你公司于11月29日前将整改完成情况及印证资料报送到我局。</w:t>
      </w:r>
    </w:p>
    <w:p w14:paraId="16A61813">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疏勒县财政局</w:t>
      </w:r>
    </w:p>
    <w:p w14:paraId="5D4FD014">
      <w:pPr>
        <w:keepNext w:val="0"/>
        <w:keepLines w:val="0"/>
        <w:pageBreakBefore w:val="0"/>
        <w:kinsoku/>
        <w:wordWrap/>
        <w:overflowPunct/>
        <w:topLinePunct w:val="0"/>
        <w:autoSpaceDE/>
        <w:autoSpaceDN/>
        <w:bidi w:val="0"/>
        <w:spacing w:line="240" w:lineRule="auto"/>
        <w:ind w:firstLine="5440" w:firstLineChars="1700"/>
      </w:pPr>
      <w:r>
        <w:rPr>
          <w:rFonts w:hint="eastAsia" w:ascii="方正仿宋简体" w:hAnsi="方正仿宋简体" w:eastAsia="方正仿宋简体" w:cs="方正仿宋简体"/>
          <w:sz w:val="32"/>
          <w:szCs w:val="32"/>
          <w:highlight w:val="none"/>
          <w:lang w:val="en-US" w:eastAsia="zh-CN"/>
        </w:rPr>
        <w:t>2024</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rPr>
        <w:t>日</w:t>
      </w:r>
      <w:bookmarkStart w:id="0" w:name="_GoBack"/>
      <w:bookmarkEnd w:id="0"/>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兰米粗楷简体">
    <w:altName w:val="宋体"/>
    <w:panose1 w:val="02000503000000000000"/>
    <w:charset w:val="86"/>
    <w:family w:val="auto"/>
    <w:pitch w:val="default"/>
    <w:sig w:usb0="00000000" w:usb1="00000000"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AA8A">
    <w:pPr>
      <w:pStyle w:val="8"/>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0A6BB0">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10A6BB0">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0FF2">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１</w:t>
    </w:r>
    <w:r>
      <w:fldChar w:fldCharType="end"/>
    </w:r>
  </w:p>
  <w:p w14:paraId="6B8745FD">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D9D90"/>
    <w:multiLevelType w:val="singleLevel"/>
    <w:tmpl w:val="981D9D90"/>
    <w:lvl w:ilvl="0" w:tentative="0">
      <w:start w:val="2"/>
      <w:numFmt w:val="decimal"/>
      <w:suff w:val="nothing"/>
      <w:lvlText w:val="%1、"/>
      <w:lvlJc w:val="left"/>
    </w:lvl>
  </w:abstractNum>
  <w:abstractNum w:abstractNumId="1">
    <w:nsid w:val="0783E5BE"/>
    <w:multiLevelType w:val="singleLevel"/>
    <w:tmpl w:val="0783E5BE"/>
    <w:lvl w:ilvl="0" w:tentative="0">
      <w:start w:val="1"/>
      <w:numFmt w:val="decimal"/>
      <w:pStyle w:val="6"/>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15530740"/>
    <w:rsid w:val="001C66E0"/>
    <w:rsid w:val="0112363F"/>
    <w:rsid w:val="020020D6"/>
    <w:rsid w:val="023D293E"/>
    <w:rsid w:val="02FF7BF3"/>
    <w:rsid w:val="03084CFA"/>
    <w:rsid w:val="035B751F"/>
    <w:rsid w:val="038D03D5"/>
    <w:rsid w:val="046A46B1"/>
    <w:rsid w:val="048B3E34"/>
    <w:rsid w:val="04971068"/>
    <w:rsid w:val="05D9472B"/>
    <w:rsid w:val="064B5239"/>
    <w:rsid w:val="073B6DB7"/>
    <w:rsid w:val="080737D2"/>
    <w:rsid w:val="09440A55"/>
    <w:rsid w:val="0AE778EA"/>
    <w:rsid w:val="0B0264D2"/>
    <w:rsid w:val="0EB543EA"/>
    <w:rsid w:val="106519DD"/>
    <w:rsid w:val="11194576"/>
    <w:rsid w:val="12176D07"/>
    <w:rsid w:val="13FF5CA5"/>
    <w:rsid w:val="15530740"/>
    <w:rsid w:val="180B5EEA"/>
    <w:rsid w:val="1AEA2461"/>
    <w:rsid w:val="1B636994"/>
    <w:rsid w:val="1E780B2E"/>
    <w:rsid w:val="1FBE07C2"/>
    <w:rsid w:val="1FE3647B"/>
    <w:rsid w:val="20174376"/>
    <w:rsid w:val="20B73022"/>
    <w:rsid w:val="23810484"/>
    <w:rsid w:val="23E66E5F"/>
    <w:rsid w:val="263B7010"/>
    <w:rsid w:val="274C0DA9"/>
    <w:rsid w:val="28FA46C7"/>
    <w:rsid w:val="2A521D7A"/>
    <w:rsid w:val="2A541B39"/>
    <w:rsid w:val="2ACF7D27"/>
    <w:rsid w:val="2D7C1CBC"/>
    <w:rsid w:val="2D915768"/>
    <w:rsid w:val="2DF950BB"/>
    <w:rsid w:val="3132636B"/>
    <w:rsid w:val="313C3C3D"/>
    <w:rsid w:val="325A322E"/>
    <w:rsid w:val="32894C60"/>
    <w:rsid w:val="33811DDB"/>
    <w:rsid w:val="33C30645"/>
    <w:rsid w:val="34310F5E"/>
    <w:rsid w:val="346040E6"/>
    <w:rsid w:val="384653A1"/>
    <w:rsid w:val="38F47B70"/>
    <w:rsid w:val="39C3314D"/>
    <w:rsid w:val="3A0D09B5"/>
    <w:rsid w:val="3B9F5068"/>
    <w:rsid w:val="3BAE5737"/>
    <w:rsid w:val="3EE002FD"/>
    <w:rsid w:val="40324B88"/>
    <w:rsid w:val="411D5C55"/>
    <w:rsid w:val="427F7E2D"/>
    <w:rsid w:val="435F4DF1"/>
    <w:rsid w:val="437B5232"/>
    <w:rsid w:val="447514E8"/>
    <w:rsid w:val="48424220"/>
    <w:rsid w:val="48F919B1"/>
    <w:rsid w:val="4A862CA8"/>
    <w:rsid w:val="4AC661C4"/>
    <w:rsid w:val="4AC84A16"/>
    <w:rsid w:val="4B3A377E"/>
    <w:rsid w:val="4B3B32A4"/>
    <w:rsid w:val="4B716B18"/>
    <w:rsid w:val="4C330511"/>
    <w:rsid w:val="4C72400A"/>
    <w:rsid w:val="4D4218CB"/>
    <w:rsid w:val="4D757956"/>
    <w:rsid w:val="4DA03C76"/>
    <w:rsid w:val="4DEA6AA2"/>
    <w:rsid w:val="4FA40ED3"/>
    <w:rsid w:val="50AD025B"/>
    <w:rsid w:val="50D852D8"/>
    <w:rsid w:val="511300BE"/>
    <w:rsid w:val="516D677A"/>
    <w:rsid w:val="51856AE2"/>
    <w:rsid w:val="51D85C77"/>
    <w:rsid w:val="5201260D"/>
    <w:rsid w:val="52A1794C"/>
    <w:rsid w:val="58A9755A"/>
    <w:rsid w:val="597A4916"/>
    <w:rsid w:val="5A8D7133"/>
    <w:rsid w:val="5C8356CE"/>
    <w:rsid w:val="5D186A5C"/>
    <w:rsid w:val="5D6121B1"/>
    <w:rsid w:val="5E604B5F"/>
    <w:rsid w:val="5F922AF6"/>
    <w:rsid w:val="5FF27A39"/>
    <w:rsid w:val="64626F6F"/>
    <w:rsid w:val="648373FE"/>
    <w:rsid w:val="64EE4C72"/>
    <w:rsid w:val="64EE6A20"/>
    <w:rsid w:val="67902011"/>
    <w:rsid w:val="68074853"/>
    <w:rsid w:val="688356D2"/>
    <w:rsid w:val="69EB79D2"/>
    <w:rsid w:val="6A4964A7"/>
    <w:rsid w:val="6BC54BE1"/>
    <w:rsid w:val="6C5630FD"/>
    <w:rsid w:val="6D276580"/>
    <w:rsid w:val="6F235519"/>
    <w:rsid w:val="73A0182E"/>
    <w:rsid w:val="750046C3"/>
    <w:rsid w:val="77020109"/>
    <w:rsid w:val="77B07B65"/>
    <w:rsid w:val="786542FA"/>
    <w:rsid w:val="78F04E11"/>
    <w:rsid w:val="795A5FDB"/>
    <w:rsid w:val="79FC7092"/>
    <w:rsid w:val="7CE52D41"/>
    <w:rsid w:val="7E3D5ECB"/>
    <w:rsid w:val="7ED95BF4"/>
    <w:rsid w:val="7EED5B43"/>
    <w:rsid w:val="7F3C5CA6"/>
    <w:rsid w:val="7F482D79"/>
    <w:rsid w:val="7F52152D"/>
    <w:rsid w:val="7FB7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00" w:firstLineChars="200"/>
    </w:pPr>
    <w:rPr>
      <w:rFonts w:ascii="仿宋_GB2312" w:hAnsi="Calibri" w:eastAsia="仿宋_GB2312" w:cs="宋体"/>
      <w:kern w:val="0"/>
      <w:sz w:val="30"/>
      <w:szCs w:val="24"/>
    </w:rPr>
  </w:style>
  <w:style w:type="paragraph" w:styleId="4">
    <w:name w:val="Body Text First Indent 2"/>
    <w:basedOn w:val="3"/>
    <w:next w:val="1"/>
    <w:qFormat/>
    <w:uiPriority w:val="0"/>
    <w:pPr>
      <w:ind w:firstLine="200" w:firstLineChars="200"/>
    </w:pPr>
    <w:rPr>
      <w:rFonts w:ascii="Times New Roman" w:hAnsi="Times New Roman" w:eastAsia="宋体" w:cs="Times New Roman"/>
      <w:szCs w:val="22"/>
    </w:rPr>
  </w:style>
  <w:style w:type="paragraph" w:styleId="5">
    <w:name w:val="Plain Text"/>
    <w:basedOn w:val="1"/>
    <w:next w:val="6"/>
    <w:qFormat/>
    <w:uiPriority w:val="0"/>
    <w:rPr>
      <w:rFonts w:ascii="宋体" w:hAnsi="Courier New"/>
    </w:rPr>
  </w:style>
  <w:style w:type="paragraph" w:styleId="6">
    <w:name w:val="List Number 5"/>
    <w:basedOn w:val="1"/>
    <w:qFormat/>
    <w:uiPriority w:val="0"/>
    <w:pPr>
      <w:numPr>
        <w:ilvl w:val="0"/>
        <w:numId w:val="1"/>
      </w:numPr>
    </w:pPr>
  </w:style>
  <w:style w:type="paragraph" w:styleId="7">
    <w:name w:val="Body Text Indent 2"/>
    <w:basedOn w:val="1"/>
    <w:qFormat/>
    <w:uiPriority w:val="0"/>
    <w:pPr>
      <w:spacing w:before="50" w:beforeLines="0" w:after="50" w:afterLines="0"/>
      <w:ind w:firstLine="560"/>
    </w:pPr>
    <w:rPr>
      <w:rFonts w:eastAsia="仿宋_GB2312"/>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footnote text"/>
    <w:basedOn w:val="1"/>
    <w:next w:val="4"/>
    <w:qFormat/>
    <w:uiPriority w:val="0"/>
    <w:pPr>
      <w:snapToGrid w:val="0"/>
      <w:jc w:val="left"/>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customStyle="1" w:styleId="17">
    <w:name w:val="font11"/>
    <w:basedOn w:val="13"/>
    <w:qFormat/>
    <w:uiPriority w:val="0"/>
    <w:rPr>
      <w:rFonts w:hint="eastAsia" w:ascii="方正仿宋简体" w:hAnsi="方正仿宋简体" w:eastAsia="方正仿宋简体" w:cs="方正仿宋简体"/>
      <w:b/>
      <w:bCs/>
      <w:color w:val="000000"/>
      <w:sz w:val="18"/>
      <w:szCs w:val="18"/>
      <w:u w:val="none"/>
    </w:rPr>
  </w:style>
  <w:style w:type="character" w:customStyle="1" w:styleId="18">
    <w:name w:val="font21"/>
    <w:basedOn w:val="13"/>
    <w:qFormat/>
    <w:uiPriority w:val="0"/>
    <w:rPr>
      <w:rFonts w:hint="eastAsia" w:ascii="宋体" w:hAnsi="宋体" w:eastAsia="宋体" w:cs="宋体"/>
      <w:color w:val="000000"/>
      <w:sz w:val="21"/>
      <w:szCs w:val="21"/>
      <w:u w:val="none"/>
    </w:rPr>
  </w:style>
  <w:style w:type="character" w:customStyle="1" w:styleId="19">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2904</Words>
  <Characters>5435</Characters>
  <Lines>0</Lines>
  <Paragraphs>0</Paragraphs>
  <TotalTime>5</TotalTime>
  <ScaleCrop>false</ScaleCrop>
  <LinksUpToDate>false</LinksUpToDate>
  <CharactersWithSpaces>5617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2023-10-27T07:36:00Z</dcterms:created>
  <dc:creator>原</dc:creator>
  <cp:lastModifiedBy>Administrator</cp:lastModifiedBy>
  <cp:lastPrinted>2024-11-13T12:02:00Z</cp:lastPrinted>
  <dcterms:modified xsi:type="dcterms:W3CDTF">2024-11-14T04:52:02Z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32F77E4B53FF43078F4AFAD385BDD86F_11</vt:lpwstr>
  </property>
</Properties>
</file>