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64" w:rsidRDefault="004E2564">
      <w:pPr>
        <w:jc w:val="center"/>
        <w:rPr>
          <w:rFonts w:ascii="方正小标宋_GBK" w:eastAsia="方正小标宋_GBK"/>
          <w:sz w:val="44"/>
          <w:szCs w:val="44"/>
        </w:rPr>
      </w:pPr>
    </w:p>
    <w:p w:rsidR="004E2564" w:rsidRDefault="00AB3816" w:rsidP="001F24DC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疏勒县</w:t>
      </w:r>
      <w:r w:rsidR="00411229">
        <w:rPr>
          <w:rFonts w:ascii="方正小标宋_GBK" w:eastAsia="方正小标宋_GBK" w:hint="eastAsia"/>
          <w:sz w:val="44"/>
          <w:szCs w:val="44"/>
        </w:rPr>
        <w:t>2018</w:t>
      </w:r>
      <w:r w:rsidR="006336B5">
        <w:rPr>
          <w:rFonts w:ascii="方正小标宋_GBK" w:eastAsia="方正小标宋_GBK" w:hint="eastAsia"/>
          <w:sz w:val="44"/>
          <w:szCs w:val="44"/>
        </w:rPr>
        <w:t>年度</w:t>
      </w:r>
      <w:r w:rsidR="00411229">
        <w:rPr>
          <w:rFonts w:ascii="方正小标宋_GBK" w:eastAsia="方正小标宋_GBK" w:hint="eastAsia"/>
          <w:sz w:val="44"/>
          <w:szCs w:val="44"/>
        </w:rPr>
        <w:t>转移支付执行情况说明</w:t>
      </w:r>
    </w:p>
    <w:p w:rsidR="004E2564" w:rsidRDefault="004E2564">
      <w:pPr>
        <w:rPr>
          <w:rFonts w:ascii="仿宋" w:eastAsia="仿宋" w:hAnsi="仿宋"/>
          <w:sz w:val="32"/>
          <w:szCs w:val="32"/>
        </w:rPr>
      </w:pPr>
    </w:p>
    <w:p w:rsidR="004E2564" w:rsidRPr="00AB3816" w:rsidRDefault="00411229" w:rsidP="00AB3816">
      <w:pPr>
        <w:widowControl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疏勒县十五届人大常委会第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27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次会议于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2019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8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30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日批准了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2018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年疏勒县</w:t>
      </w:r>
      <w:r w:rsidRPr="00AB3816">
        <w:rPr>
          <w:rFonts w:ascii="Times New Roman" w:eastAsia="方正仿宋_GBK" w:hAnsi="Times New Roman" w:cs="Times New Roman"/>
          <w:sz w:val="32"/>
          <w:szCs w:val="32"/>
        </w:rPr>
        <w:t>本级决算。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根据预算法规定和国务院、</w:t>
      </w:r>
      <w:r w:rsidRPr="00AB3816">
        <w:rPr>
          <w:rFonts w:ascii="Times New Roman" w:eastAsia="方正仿宋_GBK" w:hAnsi="Times New Roman" w:cs="Times New Roman"/>
          <w:sz w:val="32"/>
          <w:szCs w:val="32"/>
        </w:rPr>
        <w:t>财政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部预算</w:t>
      </w:r>
      <w:r w:rsidRPr="00AB3816">
        <w:rPr>
          <w:rFonts w:ascii="Times New Roman" w:eastAsia="方正仿宋_GBK" w:hAnsi="Times New Roman" w:cs="Times New Roman"/>
          <w:sz w:val="32"/>
          <w:szCs w:val="32"/>
        </w:rPr>
        <w:t>公开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的</w:t>
      </w:r>
      <w:r w:rsidRPr="00AB3816">
        <w:rPr>
          <w:rFonts w:ascii="Times New Roman" w:eastAsia="方正仿宋_GBK" w:hAnsi="Times New Roman" w:cs="Times New Roman"/>
          <w:sz w:val="32"/>
          <w:szCs w:val="32"/>
        </w:rPr>
        <w:t>有关要求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，现将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2018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Pr="00AB3816">
        <w:rPr>
          <w:rFonts w:ascii="Times New Roman" w:eastAsia="方正仿宋_GBK" w:hAnsi="Times New Roman" w:cs="Times New Roman"/>
          <w:sz w:val="32"/>
          <w:szCs w:val="32"/>
        </w:rPr>
        <w:t>转移支付执行情况说明如下：</w:t>
      </w:r>
    </w:p>
    <w:p w:rsidR="004E2564" w:rsidRPr="00AB3816" w:rsidRDefault="00411229" w:rsidP="00AB3816">
      <w:pPr>
        <w:widowControl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2018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上级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财政对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疏勒县</w:t>
      </w:r>
      <w:r w:rsidR="00AB3816">
        <w:rPr>
          <w:rFonts w:ascii="Times New Roman" w:eastAsia="方正仿宋_GBK" w:hAnsi="Times New Roman" w:cs="Times New Roman" w:hint="eastAsia"/>
          <w:sz w:val="32"/>
          <w:szCs w:val="32"/>
        </w:rPr>
        <w:t>一般公共预算</w:t>
      </w:r>
      <w:r w:rsidR="0098006D" w:rsidRPr="007D07B8">
        <w:rPr>
          <w:rFonts w:ascii="Times New Roman" w:eastAsia="方正仿宋_GBK" w:hAnsi="Times New Roman" w:cs="Times New Roman"/>
          <w:sz w:val="32"/>
          <w:szCs w:val="32"/>
        </w:rPr>
        <w:t>转移支付</w:t>
      </w:r>
      <w:r w:rsidR="0098006D" w:rsidRPr="007D07B8">
        <w:rPr>
          <w:rFonts w:ascii="Times New Roman" w:eastAsia="方正仿宋_GBK" w:hAnsi="Times New Roman" w:cs="Times New Roman" w:hint="eastAsia"/>
          <w:sz w:val="32"/>
          <w:szCs w:val="32"/>
        </w:rPr>
        <w:t>补助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435504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比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2017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362843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增加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72661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增长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20.03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%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。其中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: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返还性收入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1266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，比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2017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年减少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782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下降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38.18%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一般性转移支付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收入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231440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，比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2017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98006D">
        <w:rPr>
          <w:rFonts w:ascii="Times New Roman" w:eastAsia="方正仿宋_GBK" w:hAnsi="Times New Roman" w:cs="Times New Roman" w:hint="eastAsia"/>
          <w:sz w:val="32"/>
          <w:szCs w:val="32"/>
        </w:rPr>
        <w:t>增加</w:t>
      </w:r>
      <w:r w:rsidR="0018761D">
        <w:rPr>
          <w:rFonts w:ascii="Times New Roman" w:eastAsia="方正仿宋_GBK" w:hAnsi="Times New Roman" w:cs="Times New Roman" w:hint="eastAsia"/>
          <w:sz w:val="32"/>
          <w:szCs w:val="32"/>
        </w:rPr>
        <w:t>75443</w:t>
      </w:r>
      <w:r w:rsidR="0018761D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增长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48.36%</w:t>
      </w:r>
      <w:r w:rsidR="0018761D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专项补助收入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202798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 w:rsidR="0018761D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18761D" w:rsidRPr="007D07B8">
        <w:rPr>
          <w:rFonts w:ascii="Times New Roman" w:eastAsia="方正仿宋_GBK" w:hAnsi="Times New Roman" w:cs="Times New Roman" w:hint="eastAsia"/>
          <w:sz w:val="32"/>
          <w:szCs w:val="32"/>
        </w:rPr>
        <w:t>与</w:t>
      </w:r>
      <w:r w:rsidR="0018761D" w:rsidRPr="007D07B8">
        <w:rPr>
          <w:rFonts w:ascii="Times New Roman" w:eastAsia="方正仿宋_GBK" w:hAnsi="Times New Roman" w:cs="Times New Roman" w:hint="eastAsia"/>
          <w:sz w:val="32"/>
          <w:szCs w:val="32"/>
        </w:rPr>
        <w:t>2017</w:t>
      </w:r>
      <w:r w:rsidR="0018761D" w:rsidRPr="007D07B8">
        <w:rPr>
          <w:rFonts w:ascii="Times New Roman" w:eastAsia="方正仿宋_GBK" w:hAnsi="Times New Roman" w:cs="Times New Roman" w:hint="eastAsia"/>
          <w:sz w:val="32"/>
          <w:szCs w:val="32"/>
        </w:rPr>
        <w:t>年基本持平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4E2564" w:rsidRPr="00AB3816" w:rsidRDefault="00411229" w:rsidP="00AB3816">
      <w:pPr>
        <w:widowControl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政府</w:t>
      </w:r>
      <w:r w:rsidRPr="00AB3816">
        <w:rPr>
          <w:rFonts w:ascii="Times New Roman" w:eastAsia="方正仿宋_GBK" w:hAnsi="Times New Roman" w:cs="Times New Roman"/>
          <w:sz w:val="32"/>
          <w:szCs w:val="32"/>
        </w:rPr>
        <w:t>性基金转移支付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4696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 w:rsidRPr="00AB3816">
        <w:rPr>
          <w:rFonts w:ascii="Times New Roman" w:eastAsia="方正仿宋_GBK" w:hAnsi="Times New Roman" w:cs="Times New Roman"/>
          <w:sz w:val="32"/>
          <w:szCs w:val="32"/>
        </w:rPr>
        <w:t>，比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2017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1697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 w:rsidRPr="00AB3816">
        <w:rPr>
          <w:rFonts w:ascii="Times New Roman" w:eastAsia="方正仿宋_GBK" w:hAnsi="Times New Roman" w:cs="Times New Roman"/>
          <w:sz w:val="32"/>
          <w:szCs w:val="32"/>
        </w:rPr>
        <w:t>增加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2999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 w:rsidR="0018761D">
        <w:rPr>
          <w:rFonts w:ascii="Times New Roman" w:eastAsia="方正仿宋_GBK" w:hAnsi="Times New Roman" w:cs="Times New Roman" w:hint="eastAsia"/>
          <w:sz w:val="32"/>
          <w:szCs w:val="32"/>
        </w:rPr>
        <w:t>，增长</w:t>
      </w:r>
      <w:r w:rsidR="0018761D">
        <w:rPr>
          <w:rFonts w:ascii="Times New Roman" w:eastAsia="方正仿宋_GBK" w:hAnsi="Times New Roman" w:cs="Times New Roman" w:hint="eastAsia"/>
          <w:sz w:val="32"/>
          <w:szCs w:val="32"/>
        </w:rPr>
        <w:t>176.72%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4E2564" w:rsidRPr="00AB3816" w:rsidRDefault="00411229" w:rsidP="00AB3816">
      <w:pPr>
        <w:widowControl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国</w:t>
      </w:r>
      <w:r w:rsidRPr="00AB3816">
        <w:rPr>
          <w:rFonts w:ascii="Times New Roman" w:eastAsia="方正仿宋_GBK" w:hAnsi="Times New Roman" w:cs="Times New Roman"/>
          <w:sz w:val="32"/>
          <w:szCs w:val="32"/>
        </w:rPr>
        <w:t>有资本经营预算转移支付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53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 w:rsidR="0018761D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18761D">
        <w:rPr>
          <w:rFonts w:ascii="Times New Roman" w:eastAsia="方正仿宋_GBK" w:hAnsi="Times New Roman" w:cs="Times New Roman" w:hint="eastAsia"/>
          <w:sz w:val="32"/>
          <w:szCs w:val="32"/>
        </w:rPr>
        <w:t>2017</w:t>
      </w:r>
      <w:r w:rsidR="0018761D">
        <w:rPr>
          <w:rFonts w:ascii="Times New Roman" w:eastAsia="方正仿宋_GBK" w:hAnsi="Times New Roman" w:cs="Times New Roman" w:hint="eastAsia"/>
          <w:sz w:val="32"/>
          <w:szCs w:val="32"/>
        </w:rPr>
        <w:t>年无此项转移收入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4E2564" w:rsidRPr="00AB3816" w:rsidRDefault="00411229" w:rsidP="00AB3816">
      <w:pPr>
        <w:widowControl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B3816">
        <w:rPr>
          <w:rFonts w:ascii="Times New Roman" w:eastAsia="方正仿宋_GBK" w:hAnsi="Times New Roman" w:cs="Times New Roman"/>
          <w:sz w:val="32"/>
          <w:szCs w:val="32"/>
        </w:rPr>
        <w:t>具体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项目</w:t>
      </w:r>
      <w:r w:rsidRPr="00AB3816">
        <w:rPr>
          <w:rFonts w:ascii="Times New Roman" w:eastAsia="方正仿宋_GBK" w:hAnsi="Times New Roman" w:cs="Times New Roman"/>
          <w:sz w:val="32"/>
          <w:szCs w:val="32"/>
        </w:rPr>
        <w:t>明细</w:t>
      </w:r>
      <w:r w:rsidRPr="00AB3816">
        <w:rPr>
          <w:rFonts w:ascii="Times New Roman" w:eastAsia="方正仿宋_GBK" w:hAnsi="Times New Roman" w:cs="Times New Roman" w:hint="eastAsia"/>
          <w:sz w:val="32"/>
          <w:szCs w:val="32"/>
        </w:rPr>
        <w:t>：</w:t>
      </w:r>
    </w:p>
    <w:tbl>
      <w:tblPr>
        <w:tblW w:w="86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7"/>
        <w:gridCol w:w="963"/>
        <w:gridCol w:w="2672"/>
        <w:gridCol w:w="542"/>
        <w:gridCol w:w="266"/>
      </w:tblGrid>
      <w:tr w:rsidR="004E2564" w:rsidRPr="007D07B8" w:rsidTr="007D07B8">
        <w:trPr>
          <w:gridAfter w:val="1"/>
          <w:wAfter w:w="266" w:type="dxa"/>
          <w:trHeight w:val="405"/>
        </w:trPr>
        <w:tc>
          <w:tcPr>
            <w:tcW w:w="8354" w:type="dxa"/>
            <w:gridSpan w:val="4"/>
            <w:shd w:val="clear" w:color="auto" w:fill="auto"/>
            <w:vAlign w:val="center"/>
          </w:tcPr>
          <w:p w:rsidR="004E2564" w:rsidRPr="007D07B8" w:rsidRDefault="00411229" w:rsidP="007D07B8">
            <w:pPr>
              <w:widowControl w:val="0"/>
              <w:spacing w:line="560" w:lineRule="exact"/>
              <w:ind w:firstLineChars="200" w:firstLine="643"/>
              <w:jc w:val="center"/>
              <w:rPr>
                <w:rFonts w:ascii="Times New Roman" w:eastAsia="方正仿宋_GBK" w:hAnsi="Times New Roman" w:cs="Times New Roman"/>
                <w:b/>
                <w:sz w:val="32"/>
                <w:szCs w:val="32"/>
              </w:rPr>
            </w:pPr>
            <w:r w:rsidRPr="007D07B8">
              <w:rPr>
                <w:rFonts w:ascii="Times New Roman" w:eastAsia="方正仿宋_GBK" w:hAnsi="Times New Roman" w:cs="Times New Roman" w:hint="eastAsia"/>
                <w:b/>
                <w:sz w:val="32"/>
                <w:szCs w:val="32"/>
              </w:rPr>
              <w:t>疏勒县</w:t>
            </w:r>
            <w:r w:rsidRPr="007D07B8">
              <w:rPr>
                <w:rFonts w:ascii="Times New Roman" w:eastAsia="方正仿宋_GBK" w:hAnsi="Times New Roman" w:cs="Times New Roman" w:hint="eastAsia"/>
                <w:b/>
                <w:sz w:val="32"/>
                <w:szCs w:val="32"/>
              </w:rPr>
              <w:t>2018</w:t>
            </w:r>
            <w:r w:rsidRPr="007D07B8">
              <w:rPr>
                <w:rFonts w:ascii="Times New Roman" w:eastAsia="方正仿宋_GBK" w:hAnsi="Times New Roman" w:cs="Times New Roman" w:hint="eastAsia"/>
                <w:b/>
                <w:sz w:val="32"/>
                <w:szCs w:val="32"/>
              </w:rPr>
              <w:t>年转移支付收入情况表</w:t>
            </w:r>
          </w:p>
        </w:tc>
      </w:tr>
      <w:tr w:rsidR="004E2564" w:rsidRPr="007D07B8" w:rsidTr="007D07B8">
        <w:trPr>
          <w:gridAfter w:val="1"/>
          <w:wAfter w:w="266" w:type="dxa"/>
          <w:trHeight w:val="405"/>
        </w:trPr>
        <w:tc>
          <w:tcPr>
            <w:tcW w:w="4177" w:type="dxa"/>
            <w:shd w:val="clear" w:color="auto" w:fill="auto"/>
            <w:vAlign w:val="center"/>
          </w:tcPr>
          <w:p w:rsidR="00C101B1" w:rsidRPr="007D07B8" w:rsidRDefault="00C101B1" w:rsidP="007D07B8">
            <w:pPr>
              <w:widowControl w:val="0"/>
              <w:spacing w:line="560" w:lineRule="exact"/>
              <w:ind w:firstLineChars="200" w:firstLine="640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177" w:type="dxa"/>
            <w:gridSpan w:val="3"/>
            <w:shd w:val="clear" w:color="auto" w:fill="auto"/>
            <w:vAlign w:val="center"/>
          </w:tcPr>
          <w:p w:rsidR="004E2564" w:rsidRPr="007D07B8" w:rsidRDefault="004E2564" w:rsidP="007D07B8">
            <w:pPr>
              <w:widowControl w:val="0"/>
              <w:spacing w:line="56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center"/>
              <w:rPr>
                <w:rFonts w:ascii="宋体" w:eastAsia="宋体" w:hAnsi="宋体" w:cs="Tahoma"/>
                <w:b/>
                <w:bCs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>项目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center"/>
              <w:rPr>
                <w:rFonts w:ascii="宋体" w:eastAsia="宋体" w:hAnsi="宋体" w:cs="Tahoma"/>
                <w:b/>
                <w:bCs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>决 算 数</w:t>
            </w:r>
            <w:r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>（单位：万元）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b/>
                <w:bCs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>一般公共预算收入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34,023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b/>
                <w:bCs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>上级补助收入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435,504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b/>
                <w:bCs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 xml:space="preserve">  返还性收入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1,266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lastRenderedPageBreak/>
              <w:t xml:space="preserve">    所得税基数返还收入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162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成品油税费改革税收返还收入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增值税税收返还收入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784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消费税税收返还收入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增值税“五五分享”税收返还收入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276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其他返还性收入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42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b/>
                <w:bCs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 xml:space="preserve">  一般性转移支付收入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231,440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体制补助收入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3,701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均衡性转移支付收入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37,645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县级基本财力保障机制奖补资金收入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27,378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结算补助收入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4,438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资源枯竭型城市转移支付补助收入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企业事业单位划转补助收入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成品油税费改革转移支付补助收入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基层公检法司转移支付收入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10,041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城乡义务教育转移支付收入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9,195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基本养老金转移支付收入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12,665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城乡居民医疗保险转移支付收入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17,436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农村综合改革转移支付收入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669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产粮(油)大县奖励资金收入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1,338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重点生态功能区转移支付收入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9,733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固定数额补助收入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52,129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革命老区转移支付收入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民族地区转移支付收入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边疆地区转移支付收入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3,705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lastRenderedPageBreak/>
              <w:t xml:space="preserve">    贫困地区转移支付收入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41,367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 xml:space="preserve">    其他一般性转移支付收入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b/>
                <w:bCs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 xml:space="preserve">  专项转移支付收入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202,798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b/>
                <w:kern w:val="0"/>
                <w:sz w:val="22"/>
              </w:rPr>
            </w:pPr>
            <w:r w:rsidRPr="007D07B8">
              <w:rPr>
                <w:rFonts w:ascii="宋体" w:eastAsia="宋体" w:hAnsi="宋体" w:cs="宋体" w:hint="eastAsia"/>
                <w:b/>
                <w:kern w:val="0"/>
                <w:sz w:val="22"/>
              </w:rPr>
              <w:t>政府</w:t>
            </w:r>
            <w:r w:rsidRPr="007D07B8">
              <w:rPr>
                <w:rFonts w:ascii="宋体" w:eastAsia="宋体" w:hAnsi="宋体" w:cs="宋体"/>
                <w:b/>
                <w:kern w:val="0"/>
                <w:sz w:val="22"/>
              </w:rPr>
              <w:t>性基金转移支付收入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>
              <w:rPr>
                <w:rFonts w:ascii="宋体" w:eastAsia="宋体" w:hAnsi="宋体" w:cs="Tahoma" w:hint="eastAsia"/>
                <w:kern w:val="0"/>
                <w:sz w:val="22"/>
              </w:rPr>
              <w:t>4</w:t>
            </w: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,</w:t>
            </w:r>
            <w:r>
              <w:rPr>
                <w:rFonts w:ascii="宋体" w:eastAsia="宋体" w:hAnsi="宋体" w:cs="Tahoma" w:hint="eastAsia"/>
                <w:kern w:val="0"/>
                <w:sz w:val="22"/>
              </w:rPr>
              <w:t>696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宋体" w:eastAsia="宋体" w:hAnsi="宋体" w:cs="Tahoma"/>
                <w:b/>
                <w:kern w:val="0"/>
                <w:sz w:val="22"/>
              </w:rPr>
            </w:pPr>
            <w:r w:rsidRPr="007D07B8">
              <w:rPr>
                <w:rFonts w:ascii="宋体" w:eastAsia="宋体" w:hAnsi="宋体" w:cs="宋体" w:hint="eastAsia"/>
                <w:b/>
                <w:kern w:val="0"/>
                <w:sz w:val="22"/>
              </w:rPr>
              <w:t>国有</w:t>
            </w:r>
            <w:r w:rsidRPr="007D07B8">
              <w:rPr>
                <w:rFonts w:ascii="宋体" w:eastAsia="宋体" w:hAnsi="宋体" w:cs="宋体"/>
                <w:b/>
                <w:kern w:val="0"/>
                <w:sz w:val="22"/>
              </w:rPr>
              <w:t>资本经营预算转移支付收入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FFFFFF" w:fill="FFFFFF"/>
            <w:noWrap/>
            <w:vAlign w:val="center"/>
            <w:hideMark/>
          </w:tcPr>
          <w:p w:rsidR="007D07B8" w:rsidRPr="007D07B8" w:rsidRDefault="007D07B8" w:rsidP="007D07B8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>
              <w:rPr>
                <w:rFonts w:ascii="宋体" w:eastAsia="宋体" w:hAnsi="宋体" w:cs="Tahoma" w:hint="eastAsia"/>
                <w:kern w:val="0"/>
                <w:sz w:val="22"/>
              </w:rPr>
              <w:t>53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D07B8" w:rsidRPr="007D07B8" w:rsidTr="007D0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/>
        </w:trPr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07B8" w:rsidRPr="007D07B8" w:rsidRDefault="007D07B8" w:rsidP="007D07B8">
            <w:pPr>
              <w:spacing w:line="24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2"/>
              </w:rPr>
            </w:pPr>
            <w:r w:rsidRPr="007D07B8">
              <w:rPr>
                <w:rFonts w:ascii="Tahoma" w:eastAsia="宋体" w:hAnsi="Tahoma" w:cs="Tahom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E2564" w:rsidRDefault="004E2564">
      <w:pPr>
        <w:rPr>
          <w:rFonts w:ascii="仿宋_GB2312" w:eastAsia="仿宋_GB2312" w:hAnsi="黑体"/>
          <w:sz w:val="32"/>
          <w:szCs w:val="32"/>
        </w:rPr>
      </w:pPr>
    </w:p>
    <w:sectPr w:rsidR="004E2564" w:rsidSect="004E2564">
      <w:pgSz w:w="11906" w:h="16838"/>
      <w:pgMar w:top="1440" w:right="1797" w:bottom="1440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F48" w:rsidRDefault="00050F48" w:rsidP="00AB3816">
      <w:pPr>
        <w:spacing w:line="240" w:lineRule="auto"/>
      </w:pPr>
      <w:r>
        <w:separator/>
      </w:r>
    </w:p>
  </w:endnote>
  <w:endnote w:type="continuationSeparator" w:id="0">
    <w:p w:rsidR="00050F48" w:rsidRDefault="00050F48" w:rsidP="00AB38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F48" w:rsidRDefault="00050F48" w:rsidP="00AB3816">
      <w:pPr>
        <w:spacing w:line="240" w:lineRule="auto"/>
      </w:pPr>
      <w:r>
        <w:separator/>
      </w:r>
    </w:p>
  </w:footnote>
  <w:footnote w:type="continuationSeparator" w:id="0">
    <w:p w:rsidR="00050F48" w:rsidRDefault="00050F48" w:rsidP="00AB38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D0AD6"/>
    <w:multiLevelType w:val="multilevel"/>
    <w:tmpl w:val="2A9D0AD6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F63EC"/>
    <w:rsid w:val="0000142F"/>
    <w:rsid w:val="00050F48"/>
    <w:rsid w:val="0006148C"/>
    <w:rsid w:val="000E13C7"/>
    <w:rsid w:val="000F21C1"/>
    <w:rsid w:val="0018761D"/>
    <w:rsid w:val="001C2990"/>
    <w:rsid w:val="001D460E"/>
    <w:rsid w:val="001F24DC"/>
    <w:rsid w:val="00276216"/>
    <w:rsid w:val="002A318B"/>
    <w:rsid w:val="002A6FA6"/>
    <w:rsid w:val="002C17BF"/>
    <w:rsid w:val="00334131"/>
    <w:rsid w:val="0034026F"/>
    <w:rsid w:val="00390771"/>
    <w:rsid w:val="003D331E"/>
    <w:rsid w:val="00411229"/>
    <w:rsid w:val="00432907"/>
    <w:rsid w:val="0045542C"/>
    <w:rsid w:val="00486B6C"/>
    <w:rsid w:val="004A726F"/>
    <w:rsid w:val="004B1E27"/>
    <w:rsid w:val="004E2564"/>
    <w:rsid w:val="004E3375"/>
    <w:rsid w:val="004E3BC7"/>
    <w:rsid w:val="00522A41"/>
    <w:rsid w:val="00597593"/>
    <w:rsid w:val="005B7EE1"/>
    <w:rsid w:val="005D378B"/>
    <w:rsid w:val="00630B4E"/>
    <w:rsid w:val="006336B5"/>
    <w:rsid w:val="006E097B"/>
    <w:rsid w:val="00767D36"/>
    <w:rsid w:val="007D07B8"/>
    <w:rsid w:val="007F63EC"/>
    <w:rsid w:val="00830A9A"/>
    <w:rsid w:val="008766C4"/>
    <w:rsid w:val="00950636"/>
    <w:rsid w:val="0098006D"/>
    <w:rsid w:val="00986951"/>
    <w:rsid w:val="0099697D"/>
    <w:rsid w:val="009B187D"/>
    <w:rsid w:val="009B6DD5"/>
    <w:rsid w:val="009D7DCF"/>
    <w:rsid w:val="009E1DFA"/>
    <w:rsid w:val="00A03E35"/>
    <w:rsid w:val="00AB3816"/>
    <w:rsid w:val="00AD005A"/>
    <w:rsid w:val="00AD1748"/>
    <w:rsid w:val="00AD77FB"/>
    <w:rsid w:val="00AE1F43"/>
    <w:rsid w:val="00BA4FD2"/>
    <w:rsid w:val="00BB66B6"/>
    <w:rsid w:val="00BF1C9A"/>
    <w:rsid w:val="00C101B1"/>
    <w:rsid w:val="00C50ED2"/>
    <w:rsid w:val="00C56AB2"/>
    <w:rsid w:val="00C80943"/>
    <w:rsid w:val="00CC4609"/>
    <w:rsid w:val="00D042FD"/>
    <w:rsid w:val="00D04CE2"/>
    <w:rsid w:val="00D56B63"/>
    <w:rsid w:val="00DD71F0"/>
    <w:rsid w:val="00E31944"/>
    <w:rsid w:val="00E50E55"/>
    <w:rsid w:val="00E744F2"/>
    <w:rsid w:val="00E761AD"/>
    <w:rsid w:val="00EB4789"/>
    <w:rsid w:val="00ED02DD"/>
    <w:rsid w:val="00F10351"/>
    <w:rsid w:val="00F34898"/>
    <w:rsid w:val="00F51CCC"/>
    <w:rsid w:val="00F90817"/>
    <w:rsid w:val="00FA2E1C"/>
    <w:rsid w:val="00FD2C7A"/>
    <w:rsid w:val="14F06BD1"/>
    <w:rsid w:val="232F24C3"/>
    <w:rsid w:val="354E6CD5"/>
    <w:rsid w:val="3B822550"/>
    <w:rsid w:val="422465EA"/>
    <w:rsid w:val="485B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64"/>
    <w:pPr>
      <w:spacing w:line="600" w:lineRule="exact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E256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E2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4E2564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4E256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E25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7DFDA2-8CE0-47EB-B548-8C6989A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176</Words>
  <Characters>1004</Characters>
  <Application>Microsoft Office Word</Application>
  <DocSecurity>0</DocSecurity>
  <Lines>8</Lines>
  <Paragraphs>2</Paragraphs>
  <ScaleCrop>false</ScaleCrop>
  <Company>XJCZT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CurUserName</dc:creator>
  <cp:lastModifiedBy>Administrator</cp:lastModifiedBy>
  <cp:revision>14</cp:revision>
  <dcterms:created xsi:type="dcterms:W3CDTF">2019-07-25T11:43:00Z</dcterms:created>
  <dcterms:modified xsi:type="dcterms:W3CDTF">2019-10-24T05:09:00Z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