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 w:hAnsi="仿宋" w:eastAsia="仿宋" w:cs="仿宋"/>
          <w:b/>
          <w:bCs/>
          <w:sz w:val="36"/>
          <w:szCs w:val="44"/>
        </w:rPr>
      </w:pPr>
      <w:r>
        <w:rPr>
          <w:rFonts w:hint="eastAsia" w:ascii="仿宋" w:hAnsi="仿宋" w:eastAsia="仿宋" w:cs="仿宋"/>
          <w:b/>
          <w:bCs/>
          <w:sz w:val="36"/>
          <w:szCs w:val="44"/>
        </w:rPr>
        <w:t>特困人员供养救助办理流程和标准</w:t>
      </w:r>
    </w:p>
    <w:p>
      <w:pPr>
        <w:ind w:firstLine="602" w:firstLineChars="200"/>
        <w:rPr>
          <w:rFonts w:hint="eastAsia" w:ascii="仿宋" w:hAnsi="仿宋" w:eastAsia="仿宋" w:cs="仿宋"/>
          <w:b/>
          <w:bCs/>
          <w:i w:val="0"/>
          <w:iCs w:val="0"/>
          <w:caps w:val="0"/>
          <w:color w:val="333333"/>
          <w:spacing w:val="0"/>
          <w:sz w:val="30"/>
          <w:szCs w:val="30"/>
          <w:lang w:eastAsia="zh-CN"/>
        </w:rPr>
      </w:pPr>
    </w:p>
    <w:p>
      <w:pPr>
        <w:ind w:firstLine="602" w:firstLineChars="200"/>
        <w:rPr>
          <w:rFonts w:hint="eastAsia" w:ascii="仿宋" w:hAnsi="仿宋" w:eastAsia="仿宋" w:cs="仿宋"/>
          <w:i w:val="0"/>
          <w:iCs w:val="0"/>
          <w:caps w:val="0"/>
          <w:color w:val="333333"/>
          <w:spacing w:val="0"/>
          <w:sz w:val="30"/>
          <w:szCs w:val="30"/>
          <w:lang w:eastAsia="zh-CN"/>
        </w:rPr>
      </w:pPr>
      <w:r>
        <w:rPr>
          <w:rFonts w:hint="eastAsia" w:ascii="仿宋" w:hAnsi="仿宋" w:eastAsia="仿宋" w:cs="仿宋"/>
          <w:b/>
          <w:bCs/>
          <w:i w:val="0"/>
          <w:iCs w:val="0"/>
          <w:caps w:val="0"/>
          <w:color w:val="333333"/>
          <w:spacing w:val="0"/>
          <w:sz w:val="30"/>
          <w:szCs w:val="30"/>
          <w:lang w:eastAsia="zh-CN"/>
        </w:rPr>
        <w:t>政策依据：</w:t>
      </w:r>
      <w:r>
        <w:rPr>
          <w:rFonts w:hint="eastAsia" w:ascii="仿宋" w:hAnsi="仿宋" w:eastAsia="仿宋" w:cs="仿宋"/>
          <w:i w:val="0"/>
          <w:iCs w:val="0"/>
          <w:caps w:val="0"/>
          <w:color w:val="333333"/>
          <w:spacing w:val="0"/>
          <w:sz w:val="30"/>
          <w:szCs w:val="30"/>
          <w:lang w:eastAsia="zh-CN"/>
        </w:rPr>
        <w:t>喀什地区进一步健全完善特困人员救助供养制度的实施意见（</w:t>
      </w:r>
      <w:r>
        <w:rPr>
          <w:rFonts w:hint="eastAsia" w:ascii="仿宋" w:hAnsi="仿宋" w:eastAsia="仿宋" w:cs="仿宋"/>
          <w:i w:val="0"/>
          <w:iCs w:val="0"/>
          <w:caps w:val="0"/>
          <w:color w:val="333333"/>
          <w:spacing w:val="0"/>
          <w:sz w:val="30"/>
          <w:szCs w:val="30"/>
          <w:lang w:eastAsia="zh-CN"/>
        </w:rPr>
        <w:t>喀署发</w:t>
      </w:r>
      <w:r>
        <w:rPr>
          <w:rFonts w:hint="eastAsia" w:ascii="仿宋" w:hAnsi="仿宋" w:eastAsia="仿宋" w:cs="仿宋"/>
          <w:i w:val="0"/>
          <w:iCs w:val="0"/>
          <w:caps w:val="0"/>
          <w:color w:val="333333"/>
          <w:spacing w:val="0"/>
          <w:sz w:val="30"/>
          <w:szCs w:val="30"/>
          <w:lang w:val="en-US" w:eastAsia="zh-CN"/>
        </w:rPr>
        <w:t>2018【82】</w:t>
      </w:r>
      <w:r>
        <w:rPr>
          <w:rFonts w:hint="eastAsia" w:ascii="仿宋" w:hAnsi="仿宋" w:eastAsia="仿宋" w:cs="仿宋"/>
          <w:i w:val="0"/>
          <w:iCs w:val="0"/>
          <w:caps w:val="0"/>
          <w:color w:val="333333"/>
          <w:spacing w:val="0"/>
          <w:sz w:val="30"/>
          <w:szCs w:val="30"/>
          <w:lang w:eastAsia="zh-CN"/>
        </w:rPr>
        <w:t>）</w:t>
      </w:r>
    </w:p>
    <w:p>
      <w:pPr>
        <w:ind w:firstLine="600" w:firstLineChars="200"/>
        <w:rPr>
          <w:rFonts w:hint="eastAsia" w:ascii="仿宋" w:hAnsi="仿宋" w:eastAsia="仿宋" w:cs="仿宋"/>
          <w:i w:val="0"/>
          <w:iCs w:val="0"/>
          <w:caps w:val="0"/>
          <w:color w:val="333333"/>
          <w:spacing w:val="0"/>
          <w:sz w:val="30"/>
          <w:szCs w:val="30"/>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sz w:val="28"/>
          <w:szCs w:val="28"/>
        </w:rPr>
      </w:pPr>
      <w:r>
        <w:rPr>
          <w:rFonts w:hint="eastAsia" w:ascii="仿宋" w:hAnsi="仿宋" w:eastAsia="仿宋" w:cs="仿宋"/>
          <w:b/>
          <w:bCs/>
          <w:i w:val="0"/>
          <w:iCs w:val="0"/>
          <w:caps w:val="0"/>
          <w:color w:val="333333"/>
          <w:spacing w:val="0"/>
          <w:sz w:val="28"/>
          <w:szCs w:val="28"/>
        </w:rPr>
        <w:t>救助供养对象范围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textAlignment w:val="auto"/>
        <w:rPr>
          <w:rFonts w:hint="eastAsia" w:ascii="仿宋" w:hAnsi="仿宋" w:eastAsia="仿宋" w:cs="仿宋"/>
          <w:i w:val="0"/>
          <w:iCs w:val="0"/>
          <w:caps w:val="0"/>
          <w:color w:val="333333"/>
          <w:spacing w:val="0"/>
          <w:sz w:val="28"/>
          <w:szCs w:val="28"/>
          <w:lang w:eastAsia="zh-CN"/>
        </w:rPr>
      </w:pPr>
      <w:r>
        <w:rPr>
          <w:rFonts w:hint="eastAsia" w:ascii="仿宋" w:hAnsi="仿宋" w:eastAsia="仿宋" w:cs="仿宋"/>
          <w:i w:val="0"/>
          <w:iCs w:val="0"/>
          <w:caps w:val="0"/>
          <w:color w:val="333333"/>
          <w:spacing w:val="0"/>
          <w:sz w:val="28"/>
          <w:szCs w:val="28"/>
        </w:rPr>
        <w:t>城乡老年人、残疾人以及未满16周岁的未成年人</w:t>
      </w:r>
      <w:r>
        <w:rPr>
          <w:rFonts w:hint="eastAsia" w:ascii="仿宋" w:hAnsi="仿宋" w:eastAsia="仿宋" w:cs="仿宋"/>
          <w:i w:val="0"/>
          <w:iCs w:val="0"/>
          <w:caps w:val="0"/>
          <w:color w:val="333333"/>
          <w:spacing w:val="0"/>
          <w:sz w:val="28"/>
          <w:szCs w:val="28"/>
          <w:lang w:eastAsia="zh-CN"/>
        </w:rPr>
        <w:t>，同时具备以下条件的，应当依法纳入特困人员救助供养范围：</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textAlignment w:val="auto"/>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1、无劳动能力的</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textAlignment w:val="auto"/>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2、无生活来源的</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3、无法定赡养抚养扶养义务人或者其他法定义务人无履行义务能力的。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t>认定条件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1、符合下列情形之一的，应当认定为无劳动能力：</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（1）</w:t>
      </w:r>
      <w:r>
        <w:rPr>
          <w:rFonts w:hint="eastAsia" w:ascii="仿宋" w:hAnsi="仿宋" w:eastAsia="仿宋" w:cs="仿宋"/>
          <w:i w:val="0"/>
          <w:iCs w:val="0"/>
          <w:caps w:val="0"/>
          <w:color w:val="333333"/>
          <w:spacing w:val="0"/>
          <w:sz w:val="28"/>
          <w:szCs w:val="28"/>
          <w:lang w:eastAsia="zh-CN"/>
        </w:rPr>
        <w:t>年满</w:t>
      </w:r>
      <w:r>
        <w:rPr>
          <w:rFonts w:hint="eastAsia" w:ascii="仿宋" w:hAnsi="仿宋" w:eastAsia="仿宋" w:cs="仿宋"/>
          <w:i w:val="0"/>
          <w:iCs w:val="0"/>
          <w:caps w:val="0"/>
          <w:color w:val="333333"/>
          <w:spacing w:val="0"/>
          <w:sz w:val="28"/>
          <w:szCs w:val="28"/>
        </w:rPr>
        <w:t>60周岁以上的老年人；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（2）未满16周岁的未成年人；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（3）残疾等级为一、二级的智力、精神残疾人，残疾等级为一级的肢体残疾人；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（4）</w:t>
      </w:r>
      <w:r>
        <w:rPr>
          <w:rFonts w:hint="eastAsia" w:ascii="仿宋" w:hAnsi="仿宋" w:eastAsia="仿宋" w:cs="仿宋"/>
          <w:i w:val="0"/>
          <w:iCs w:val="0"/>
          <w:caps w:val="0"/>
          <w:color w:val="333333"/>
          <w:spacing w:val="0"/>
          <w:sz w:val="28"/>
          <w:szCs w:val="28"/>
          <w:lang w:eastAsia="zh-CN"/>
        </w:rPr>
        <w:t>县市</w:t>
      </w:r>
      <w:r>
        <w:rPr>
          <w:rFonts w:hint="eastAsia" w:ascii="仿宋" w:hAnsi="仿宋" w:eastAsia="仿宋" w:cs="仿宋"/>
          <w:i w:val="0"/>
          <w:iCs w:val="0"/>
          <w:caps w:val="0"/>
          <w:color w:val="333333"/>
          <w:spacing w:val="0"/>
          <w:sz w:val="28"/>
          <w:szCs w:val="28"/>
        </w:rPr>
        <w:t>人民政府规定的其他情形。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2</w:t>
      </w:r>
      <w:r>
        <w:rPr>
          <w:rFonts w:hint="eastAsia" w:ascii="仿宋" w:hAnsi="仿宋" w:eastAsia="仿宋" w:cs="仿宋"/>
          <w:i w:val="0"/>
          <w:iCs w:val="0"/>
          <w:caps w:val="0"/>
          <w:color w:val="333333"/>
          <w:spacing w:val="0"/>
          <w:sz w:val="28"/>
          <w:szCs w:val="28"/>
          <w:lang w:eastAsia="zh-CN"/>
        </w:rPr>
        <w:t>、</w:t>
      </w:r>
      <w:r>
        <w:rPr>
          <w:rFonts w:hint="eastAsia" w:ascii="仿宋" w:hAnsi="仿宋" w:eastAsia="仿宋" w:cs="仿宋"/>
          <w:i w:val="0"/>
          <w:iCs w:val="0"/>
          <w:caps w:val="0"/>
          <w:color w:val="333333"/>
          <w:spacing w:val="0"/>
          <w:sz w:val="28"/>
          <w:szCs w:val="28"/>
        </w:rPr>
        <w:t>无生活来源的认定，按照收入总和(包括工资性收入、经营净收入、财产净收入、转移净收入等各类收入，不含城乡居民基本养老保险中的基础养老金、基本医疗保险等社会保险和高龄津贴等社会福利补贴)低于当地最低生活保障标准，应当认定为无生活来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3</w:t>
      </w:r>
      <w:r>
        <w:rPr>
          <w:rFonts w:hint="eastAsia" w:ascii="仿宋" w:hAnsi="仿宋" w:eastAsia="仿宋" w:cs="仿宋"/>
          <w:i w:val="0"/>
          <w:iCs w:val="0"/>
          <w:caps w:val="0"/>
          <w:color w:val="333333"/>
          <w:spacing w:val="0"/>
          <w:sz w:val="28"/>
          <w:szCs w:val="28"/>
          <w:lang w:eastAsia="zh-CN"/>
        </w:rPr>
        <w:t>、</w:t>
      </w:r>
      <w:r>
        <w:rPr>
          <w:rFonts w:hint="eastAsia" w:ascii="仿宋" w:hAnsi="仿宋" w:eastAsia="仿宋" w:cs="仿宋"/>
          <w:i w:val="0"/>
          <w:iCs w:val="0"/>
          <w:caps w:val="0"/>
          <w:color w:val="333333"/>
          <w:spacing w:val="0"/>
          <w:sz w:val="28"/>
          <w:szCs w:val="28"/>
        </w:rPr>
        <w:t>法定义务人符合下列情形之一的，应当认定为无履行义务能力：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(1)具备特困人员条件的；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(2)60周岁以上或者重度残疾的最低生活保障对象，且财产符合当地特困人员财产状况规定的；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(3)无民事行为能力、被宣告失踪、或者在监狱服刑的人员且收入总和低于当地最低生活保障标准的；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(4)县市人民政府规定的其他情形。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未满16周岁的未成年人同时符合特困人员救助供养条件和孤儿认定条件的，应当纳入孤儿基本生活保障范围，不再认定为特困人员。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特困人员生活自理能力的认定按照自主吃饭、自主穿衣、自主上下床、自主如厕、室内自主行走、自主洗澡6项指标进行综合评估。6项指标全部达到的，可以视为具备生活自理能力</w:t>
      </w:r>
      <w:r>
        <w:rPr>
          <w:rFonts w:hint="eastAsia" w:ascii="仿宋" w:hAnsi="仿宋" w:eastAsia="仿宋" w:cs="仿宋"/>
          <w:i w:val="0"/>
          <w:iCs w:val="0"/>
          <w:caps w:val="0"/>
          <w:color w:val="333333"/>
          <w:spacing w:val="0"/>
          <w:sz w:val="28"/>
          <w:szCs w:val="28"/>
          <w:lang w:eastAsia="zh-CN"/>
        </w:rPr>
        <w:t>；</w:t>
      </w:r>
      <w:r>
        <w:rPr>
          <w:rFonts w:hint="eastAsia" w:ascii="仿宋" w:hAnsi="仿宋" w:eastAsia="仿宋" w:cs="仿宋"/>
          <w:i w:val="0"/>
          <w:iCs w:val="0"/>
          <w:caps w:val="0"/>
          <w:color w:val="333333"/>
          <w:spacing w:val="0"/>
          <w:sz w:val="28"/>
          <w:szCs w:val="28"/>
        </w:rPr>
        <w:t>有3项以下(含3项)不达标的，可以视为部分丧失生活自理能力：有4项以上(含4项)不达标的，可以视为完全丧失生活自理能力。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(三)申请办理程序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申请程序。</w:t>
      </w:r>
      <w:r>
        <w:rPr>
          <w:rFonts w:hint="eastAsia" w:ascii="仿宋" w:hAnsi="仿宋" w:eastAsia="仿宋" w:cs="仿宋"/>
          <w:i w:val="0"/>
          <w:iCs w:val="0"/>
          <w:caps w:val="0"/>
          <w:color w:val="333333"/>
          <w:spacing w:val="0"/>
          <w:sz w:val="28"/>
          <w:szCs w:val="28"/>
        </w:rPr>
        <w:t>申请特困人员救助供养，由本人向户籍所在地的</w:t>
      </w:r>
      <w:r>
        <w:rPr>
          <w:rFonts w:hint="eastAsia" w:ascii="仿宋" w:hAnsi="仿宋" w:eastAsia="仿宋" w:cs="仿宋"/>
          <w:i w:val="0"/>
          <w:iCs w:val="0"/>
          <w:caps w:val="0"/>
          <w:color w:val="333333"/>
          <w:spacing w:val="0"/>
          <w:sz w:val="28"/>
          <w:szCs w:val="28"/>
          <w:lang w:eastAsia="zh-CN"/>
        </w:rPr>
        <w:t>乡</w:t>
      </w:r>
      <w:r>
        <w:rPr>
          <w:rFonts w:hint="eastAsia" w:ascii="仿宋" w:hAnsi="仿宋" w:eastAsia="仿宋" w:cs="仿宋"/>
          <w:i w:val="0"/>
          <w:iCs w:val="0"/>
          <w:caps w:val="0"/>
          <w:color w:val="333333"/>
          <w:spacing w:val="0"/>
          <w:sz w:val="28"/>
          <w:szCs w:val="28"/>
        </w:rPr>
        <w:t>镇人民政府(街道办事处)提出书面申请，按规定提交相关</w:t>
      </w:r>
      <w:r>
        <w:rPr>
          <w:rFonts w:hint="eastAsia" w:ascii="仿宋" w:hAnsi="仿宋" w:eastAsia="仿宋" w:cs="仿宋"/>
          <w:i w:val="0"/>
          <w:iCs w:val="0"/>
          <w:caps w:val="0"/>
          <w:color w:val="333333"/>
          <w:spacing w:val="0"/>
          <w:sz w:val="28"/>
          <w:szCs w:val="28"/>
          <w:lang w:eastAsia="zh-CN"/>
        </w:rPr>
        <w:t>材料</w:t>
      </w:r>
      <w:r>
        <w:rPr>
          <w:rFonts w:hint="eastAsia" w:ascii="仿宋" w:hAnsi="仿宋" w:eastAsia="仿宋" w:cs="仿宋"/>
          <w:i w:val="0"/>
          <w:iCs w:val="0"/>
          <w:caps w:val="0"/>
          <w:color w:val="333333"/>
          <w:spacing w:val="0"/>
          <w:sz w:val="28"/>
          <w:szCs w:val="28"/>
        </w:rPr>
        <w:t>书面说明劳动能力、生活来源以及赡养、抚养、扶养情况。</w:t>
      </w:r>
      <w:r>
        <w:rPr>
          <w:rFonts w:hint="eastAsia" w:ascii="仿宋" w:hAnsi="仿宋" w:eastAsia="仿宋" w:cs="仿宋"/>
          <w:i w:val="0"/>
          <w:iCs w:val="0"/>
          <w:caps w:val="0"/>
          <w:color w:val="333333"/>
          <w:spacing w:val="0"/>
          <w:sz w:val="28"/>
          <w:szCs w:val="28"/>
          <w:lang w:eastAsia="zh-CN"/>
        </w:rPr>
        <w:t>申请</w:t>
      </w:r>
      <w:r>
        <w:rPr>
          <w:rFonts w:hint="eastAsia" w:ascii="仿宋" w:hAnsi="仿宋" w:eastAsia="仿宋" w:cs="仿宋"/>
          <w:i w:val="0"/>
          <w:iCs w:val="0"/>
          <w:caps w:val="0"/>
          <w:color w:val="333333"/>
          <w:spacing w:val="0"/>
          <w:sz w:val="28"/>
          <w:szCs w:val="28"/>
        </w:rPr>
        <w:t>人申请有困难的，可以委托村(居)民委员会或者他人代为提</w:t>
      </w:r>
      <w:r>
        <w:rPr>
          <w:rFonts w:hint="eastAsia" w:ascii="仿宋" w:hAnsi="仿宋" w:eastAsia="仿宋" w:cs="仿宋"/>
          <w:i w:val="0"/>
          <w:iCs w:val="0"/>
          <w:caps w:val="0"/>
          <w:color w:val="333333"/>
          <w:spacing w:val="0"/>
          <w:sz w:val="28"/>
          <w:szCs w:val="28"/>
          <w:lang w:eastAsia="zh-CN"/>
        </w:rPr>
        <w:t>出</w:t>
      </w:r>
      <w:r>
        <w:rPr>
          <w:rFonts w:hint="eastAsia" w:ascii="仿宋" w:hAnsi="仿宋" w:eastAsia="仿宋" w:cs="仿宋"/>
          <w:i w:val="0"/>
          <w:iCs w:val="0"/>
          <w:caps w:val="0"/>
          <w:color w:val="333333"/>
          <w:spacing w:val="0"/>
          <w:sz w:val="28"/>
          <w:szCs w:val="28"/>
        </w:rPr>
        <w:t>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乡镇人民政府(街道办事处)以及村(居)民委员会应当及时了解掌握辖区内居民的生活情况，发现符合特困人员救助供养条件的人员，应当告知其救助供养政策，对无民事行为能力等无法自主申请的，应当主动帮助其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审核程序。</w:t>
      </w:r>
      <w:r>
        <w:rPr>
          <w:rFonts w:hint="eastAsia" w:ascii="仿宋" w:hAnsi="仿宋" w:eastAsia="仿宋" w:cs="仿宋"/>
          <w:i w:val="0"/>
          <w:iCs w:val="0"/>
          <w:caps w:val="0"/>
          <w:color w:val="333333"/>
          <w:spacing w:val="0"/>
          <w:sz w:val="28"/>
          <w:szCs w:val="28"/>
        </w:rPr>
        <w:t>乡镇人民政府(街道办事处)应当通过入户调查、邻里访问、信函索证、群众评议、信息核查等方式，对申请人的收入状况、财产状况以及其他证明材料等进行调查核实，于20个工作日内提出初审意见，在申请人所在村(社区)公示(公示期为7天)后，将审核意见连同申请、调查核实、民主评议等相</w:t>
      </w:r>
      <w:r>
        <w:rPr>
          <w:rFonts w:hint="eastAsia" w:ascii="仿宋" w:hAnsi="仿宋" w:eastAsia="仿宋" w:cs="仿宋"/>
          <w:i w:val="0"/>
          <w:iCs w:val="0"/>
          <w:caps w:val="0"/>
          <w:color w:val="333333"/>
          <w:spacing w:val="0"/>
          <w:sz w:val="28"/>
          <w:szCs w:val="28"/>
          <w:lang w:eastAsia="zh-CN"/>
        </w:rPr>
        <w:t>关</w:t>
      </w:r>
      <w:r>
        <w:rPr>
          <w:rFonts w:hint="eastAsia" w:ascii="仿宋" w:hAnsi="仿宋" w:eastAsia="仿宋" w:cs="仿宋"/>
          <w:i w:val="0"/>
          <w:iCs w:val="0"/>
          <w:caps w:val="0"/>
          <w:color w:val="333333"/>
          <w:spacing w:val="0"/>
          <w:sz w:val="28"/>
          <w:szCs w:val="28"/>
        </w:rPr>
        <w:t>材料报县市民政部门审批。申请人及有关单位、组织或者个人</w:t>
      </w:r>
      <w:r>
        <w:rPr>
          <w:rFonts w:hint="eastAsia" w:ascii="仿宋" w:hAnsi="仿宋" w:eastAsia="仿宋" w:cs="仿宋"/>
          <w:i w:val="0"/>
          <w:iCs w:val="0"/>
          <w:caps w:val="0"/>
          <w:color w:val="333333"/>
          <w:spacing w:val="0"/>
          <w:sz w:val="28"/>
          <w:szCs w:val="28"/>
          <w:lang w:eastAsia="zh-CN"/>
        </w:rPr>
        <w:t>应</w:t>
      </w:r>
      <w:r>
        <w:rPr>
          <w:rFonts w:hint="eastAsia" w:ascii="仿宋" w:hAnsi="仿宋" w:eastAsia="仿宋" w:cs="仿宋"/>
          <w:i w:val="0"/>
          <w:iCs w:val="0"/>
          <w:caps w:val="0"/>
          <w:color w:val="333333"/>
          <w:spacing w:val="0"/>
          <w:sz w:val="28"/>
          <w:szCs w:val="28"/>
        </w:rPr>
        <w:t>当配合调查，如实提供有关情况。村(居)民委员会应当协助</w:t>
      </w:r>
      <w:r>
        <w:rPr>
          <w:rFonts w:hint="eastAsia" w:ascii="仿宋" w:hAnsi="仿宋" w:eastAsia="仿宋" w:cs="仿宋"/>
          <w:i w:val="0"/>
          <w:iCs w:val="0"/>
          <w:caps w:val="0"/>
          <w:color w:val="333333"/>
          <w:spacing w:val="0"/>
          <w:sz w:val="28"/>
          <w:szCs w:val="28"/>
          <w:lang w:eastAsia="zh-CN"/>
        </w:rPr>
        <w:t>乡</w:t>
      </w:r>
      <w:r>
        <w:rPr>
          <w:rFonts w:hint="eastAsia" w:ascii="仿宋" w:hAnsi="仿宋" w:eastAsia="仿宋" w:cs="仿宋"/>
          <w:i w:val="0"/>
          <w:iCs w:val="0"/>
          <w:caps w:val="0"/>
          <w:color w:val="333333"/>
          <w:spacing w:val="0"/>
          <w:sz w:val="28"/>
          <w:szCs w:val="28"/>
        </w:rPr>
        <w:t>镇人民政府(街道办事处)开展调查核实。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审批程序。</w:t>
      </w:r>
      <w:r>
        <w:rPr>
          <w:rFonts w:hint="eastAsia" w:ascii="仿宋" w:hAnsi="仿宋" w:eastAsia="仿宋" w:cs="仿宋"/>
          <w:i w:val="0"/>
          <w:iCs w:val="0"/>
          <w:caps w:val="0"/>
          <w:color w:val="333333"/>
          <w:spacing w:val="0"/>
          <w:sz w:val="28"/>
          <w:szCs w:val="28"/>
        </w:rPr>
        <w:t>县市民政部门应当全面审查乡镇人民政府(街道办事处)上报的调查材料和审核意见，并随机抽查核实，抽查率不低于60%,于20个工作日内作出审批决定。对符合条件的申请予以批准，并在申请人所在村(社区)公布不少于7天，同时，建立救助供养档案，发放《特困人员救助供养证》;对不符合条件的申请不予批准，并书面向申请人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终止程序。</w:t>
      </w:r>
      <w:r>
        <w:rPr>
          <w:rFonts w:hint="eastAsia" w:ascii="仿宋" w:hAnsi="仿宋" w:eastAsia="仿宋" w:cs="仿宋"/>
          <w:i w:val="0"/>
          <w:iCs w:val="0"/>
          <w:caps w:val="0"/>
          <w:color w:val="333333"/>
          <w:spacing w:val="0"/>
          <w:sz w:val="28"/>
          <w:szCs w:val="28"/>
        </w:rPr>
        <w:t>特困人员不再符合救助供养条件的，村(居)民委员会或者供养服务机构应当及时告知乡镇人民政府(街道办事处),由乡镇人民政府(街道办事处)审核并报县市民政部门核准后，终止救助供养并予以公示。县市民政部门、乡镇人民政府(街道办事处)在工作中发现特困人员不再符合救助供养条件的，应当及时办理终止救助供养手续。特困人员中的未成年人，满16周岁后仍在接受义务教育或在普通高中、中等职业学校、大专、本科学校就读的，可继续享有救助供养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(四)救助供养标准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特困人员救助供养标准包括基本生活标准和照料护理标准两部分。各县市要按照“按需定标、分类供养”的思路，在不低于自治区指导标准的前提下，统筹考虑当地经济水平、物价指数以及特困人员生活自理能力和服务需求等因素，既要防止福利叠加，避免脱离实际的过高标准，又要加强与其他社会保障制度衔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lang w:eastAsia="zh-CN"/>
        </w:rPr>
        <w:t>根据</w:t>
      </w:r>
      <w:r>
        <w:rPr>
          <w:rFonts w:hint="eastAsia" w:ascii="仿宋" w:hAnsi="仿宋" w:eastAsia="仿宋" w:cs="仿宋"/>
          <w:i w:val="0"/>
          <w:iCs w:val="0"/>
          <w:caps w:val="0"/>
          <w:color w:val="333333"/>
          <w:spacing w:val="0"/>
          <w:sz w:val="28"/>
          <w:szCs w:val="28"/>
        </w:rPr>
        <w:t>据特困人员基本生活需求和照料护理需求合理确定救助供养标，实现保基本、全覆盖、可持续的制度目标。基本生活标准应当满足特困人员基本生活所需，一般可参照上年度当地人均消费支出的一定比例确定，原则上不低于当地</w:t>
      </w:r>
      <w:r>
        <w:rPr>
          <w:rFonts w:hint="eastAsia" w:ascii="仿宋" w:hAnsi="仿宋" w:eastAsia="仿宋" w:cs="仿宋"/>
          <w:i w:val="0"/>
          <w:iCs w:val="0"/>
          <w:caps w:val="0"/>
          <w:color w:val="333333"/>
          <w:spacing w:val="0"/>
          <w:sz w:val="28"/>
          <w:szCs w:val="28"/>
          <w:highlight w:val="none"/>
          <w:lang w:eastAsia="zh-CN"/>
        </w:rPr>
        <w:t>农村</w:t>
      </w:r>
      <w:r>
        <w:rPr>
          <w:rFonts w:hint="eastAsia" w:ascii="仿宋" w:hAnsi="仿宋" w:eastAsia="仿宋" w:cs="仿宋"/>
          <w:i w:val="0"/>
          <w:iCs w:val="0"/>
          <w:caps w:val="0"/>
          <w:color w:val="333333"/>
          <w:spacing w:val="0"/>
          <w:sz w:val="28"/>
          <w:szCs w:val="28"/>
          <w:highlight w:val="none"/>
        </w:rPr>
        <w:t>低保标准</w:t>
      </w:r>
      <w:r>
        <w:rPr>
          <w:rFonts w:hint="eastAsia" w:ascii="仿宋" w:hAnsi="仿宋" w:eastAsia="仿宋" w:cs="仿宋"/>
          <w:i w:val="0"/>
          <w:iCs w:val="0"/>
          <w:caps w:val="0"/>
          <w:color w:val="333333"/>
          <w:spacing w:val="0"/>
          <w:sz w:val="28"/>
          <w:szCs w:val="28"/>
        </w:rPr>
        <w:t>的1.3倍，基本生活经费主要由县市财政负担，自治区才政将给予适当补助。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照料护理标准，应当按照差异化服务原则，依据特困人员</w:t>
      </w:r>
      <w:r>
        <w:rPr>
          <w:rFonts w:hint="eastAsia" w:ascii="仿宋" w:hAnsi="仿宋" w:eastAsia="仿宋" w:cs="仿宋"/>
          <w:i w:val="0"/>
          <w:iCs w:val="0"/>
          <w:caps w:val="0"/>
          <w:color w:val="333333"/>
          <w:spacing w:val="0"/>
          <w:sz w:val="28"/>
          <w:szCs w:val="28"/>
          <w:highlight w:val="none"/>
          <w:lang w:eastAsia="zh-CN"/>
        </w:rPr>
        <w:t>生活</w:t>
      </w:r>
      <w:r>
        <w:rPr>
          <w:rFonts w:hint="eastAsia" w:ascii="仿宋" w:hAnsi="仿宋" w:eastAsia="仿宋" w:cs="仿宋"/>
          <w:i w:val="0"/>
          <w:iCs w:val="0"/>
          <w:caps w:val="0"/>
          <w:color w:val="333333"/>
          <w:spacing w:val="0"/>
          <w:sz w:val="28"/>
          <w:szCs w:val="28"/>
          <w:highlight w:val="none"/>
        </w:rPr>
        <w:t>自</w:t>
      </w:r>
      <w:r>
        <w:rPr>
          <w:rFonts w:hint="eastAsia" w:ascii="仿宋" w:hAnsi="仿宋" w:eastAsia="仿宋" w:cs="仿宋"/>
          <w:i w:val="0"/>
          <w:iCs w:val="0"/>
          <w:caps w:val="0"/>
          <w:color w:val="333333"/>
          <w:spacing w:val="0"/>
          <w:sz w:val="28"/>
          <w:szCs w:val="28"/>
        </w:rPr>
        <w:t>理能力和服务需求分档制定，一般可分为自理、半自理和全护理三个标准，各县市参照当地最低工资标准、家庭劳务服务标</w:t>
      </w:r>
      <w:r>
        <w:rPr>
          <w:rFonts w:hint="eastAsia" w:ascii="仿宋" w:hAnsi="仿宋" w:eastAsia="仿宋" w:cs="仿宋"/>
          <w:i w:val="0"/>
          <w:iCs w:val="0"/>
          <w:caps w:val="0"/>
          <w:color w:val="333333"/>
          <w:spacing w:val="0"/>
          <w:sz w:val="28"/>
          <w:szCs w:val="28"/>
          <w:lang w:eastAsia="zh-CN"/>
        </w:rPr>
        <w:t>准</w:t>
      </w:r>
      <w:r>
        <w:rPr>
          <w:rFonts w:hint="eastAsia" w:ascii="仿宋" w:hAnsi="仿宋" w:eastAsia="仿宋" w:cs="仿宋"/>
          <w:i w:val="0"/>
          <w:iCs w:val="0"/>
          <w:caps w:val="0"/>
          <w:color w:val="333333"/>
          <w:spacing w:val="0"/>
          <w:sz w:val="28"/>
          <w:szCs w:val="28"/>
        </w:rPr>
        <w:t>等因素合理确定。照料护理费用，可由县市民政部门统筹用于购买特困人员照料护理服务，照料护理经费主要由县市财政负担，</w:t>
      </w:r>
      <w:r>
        <w:rPr>
          <w:rFonts w:hint="eastAsia" w:ascii="仿宋" w:hAnsi="仿宋" w:eastAsia="仿宋" w:cs="仿宋"/>
          <w:i w:val="0"/>
          <w:iCs w:val="0"/>
          <w:caps w:val="0"/>
          <w:color w:val="333333"/>
          <w:spacing w:val="0"/>
          <w:sz w:val="28"/>
          <w:szCs w:val="28"/>
          <w:lang w:eastAsia="zh-CN"/>
        </w:rPr>
        <w:t>自</w:t>
      </w:r>
      <w:r>
        <w:rPr>
          <w:rFonts w:hint="eastAsia" w:ascii="仿宋" w:hAnsi="仿宋" w:eastAsia="仿宋" w:cs="仿宋"/>
          <w:i w:val="0"/>
          <w:iCs w:val="0"/>
          <w:caps w:val="0"/>
          <w:color w:val="333333"/>
          <w:spacing w:val="0"/>
          <w:sz w:val="28"/>
          <w:szCs w:val="28"/>
        </w:rPr>
        <w:t>治区财政将给予适当补助。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(五)救助供养内容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特困人员救助供养主要包括以下内容：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提供基本生活条件。</w:t>
      </w:r>
      <w:r>
        <w:rPr>
          <w:rFonts w:hint="eastAsia" w:ascii="仿宋" w:hAnsi="仿宋" w:eastAsia="仿宋" w:cs="仿宋"/>
          <w:i w:val="0"/>
          <w:iCs w:val="0"/>
          <w:caps w:val="0"/>
          <w:color w:val="333333"/>
          <w:spacing w:val="0"/>
          <w:sz w:val="28"/>
          <w:szCs w:val="28"/>
        </w:rPr>
        <w:t>包括供给粮油、副食品、生活用燃料、服装、被褥等日常生活用品和零用钱。可以通过实物或者现金的方式予以保障。对生活不能自理的给予照料。包括日常生活、住院期间的必要照料等基本服务</w:t>
      </w:r>
      <w:bookmarkStart w:id="0" w:name="_GoBack"/>
      <w:bookmarkEnd w:id="0"/>
      <w:r>
        <w:rPr>
          <w:rFonts w:hint="eastAsia" w:ascii="仿宋" w:hAnsi="仿宋" w:eastAsia="仿宋" w:cs="仿宋"/>
          <w:i w:val="0"/>
          <w:iCs w:val="0"/>
          <w:caps w:val="0"/>
          <w:color w:val="333333"/>
          <w:spacing w:val="0"/>
          <w:sz w:val="28"/>
          <w:szCs w:val="28"/>
        </w:rPr>
        <w:t>。根据供养对象需求，提供医疗康复、长期护理、精神慰藉、心理疏导等服务。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提供疾病治疗。</w:t>
      </w:r>
      <w:r>
        <w:rPr>
          <w:rFonts w:hint="eastAsia" w:ascii="仿宋" w:hAnsi="仿宋" w:eastAsia="仿宋" w:cs="仿宋"/>
          <w:i w:val="0"/>
          <w:iCs w:val="0"/>
          <w:caps w:val="0"/>
          <w:color w:val="333333"/>
          <w:spacing w:val="0"/>
          <w:sz w:val="28"/>
          <w:szCs w:val="28"/>
        </w:rPr>
        <w:t>从医疗救助资金中，全额资助参加城乡居民基本医疗保险的个人缴费部分。医疗费用按照基本医疗保险、大病保险和医疗救助等医疗保障制度规定支付后仍有不足的，由救助供养经费予以支持。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办理丧葬事宜。</w:t>
      </w:r>
      <w:r>
        <w:rPr>
          <w:rFonts w:hint="eastAsia" w:ascii="仿宋" w:hAnsi="仿宋" w:eastAsia="仿宋" w:cs="仿宋"/>
          <w:i w:val="0"/>
          <w:iCs w:val="0"/>
          <w:caps w:val="0"/>
          <w:color w:val="333333"/>
          <w:spacing w:val="0"/>
          <w:sz w:val="28"/>
          <w:szCs w:val="28"/>
        </w:rPr>
        <w:t>特困人员死亡后的丧葬事宜，集中供养的由供养服务机构办理，分散供养的由乡镇人民政府(街道办事处)委托村(居)民委员会或者其亲属办理。在法律、政策范围内，充分尊重特困人员生前愿望和当地习俗办理相关事宜。丧葬费用从救助供养经费中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对符合规定标准的住房困难的分散供养特困人员，通过配租公共租赁住房、发放住房租赁补贴、实施农村安居工程等方式给予住房救助。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对在学前阶段、义务教育阶段就学的特困人员，给予教育救助；对在高中教育(含中等职业教育)、普通全日制高等教育阶段(本科、专科、高职)就学的特困人员，根据实际情况给予适当教育救助。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(六)规范救助供养形式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rPr>
        <w:t>特困人员救助供养形式分为在家分散供养和在当地的供养服务机构集中供养。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rPr>
        <w:t>分散供养。</w:t>
      </w:r>
      <w:r>
        <w:rPr>
          <w:rFonts w:hint="eastAsia" w:ascii="仿宋" w:hAnsi="仿宋" w:eastAsia="仿宋" w:cs="仿宋"/>
          <w:i w:val="0"/>
          <w:iCs w:val="0"/>
          <w:caps w:val="0"/>
          <w:color w:val="333333"/>
          <w:spacing w:val="0"/>
          <w:sz w:val="28"/>
          <w:szCs w:val="28"/>
        </w:rPr>
        <w:t>对分散供养的特困人员，经本人同意，乡镇人民政府(街道办事处)可委托其亲友或村(居)民委员会、供养服务机构、社会组织、社会工作服务机构等提供日常看护、生活</w:t>
      </w:r>
      <w:r>
        <w:rPr>
          <w:rFonts w:hint="eastAsia" w:ascii="仿宋" w:hAnsi="仿宋" w:eastAsia="仿宋" w:cs="仿宋"/>
          <w:i w:val="0"/>
          <w:iCs w:val="0"/>
          <w:caps w:val="0"/>
          <w:color w:val="333333"/>
          <w:spacing w:val="0"/>
          <w:sz w:val="28"/>
          <w:szCs w:val="28"/>
          <w:lang w:eastAsia="zh-CN"/>
        </w:rPr>
        <w:t>照料、</w:t>
      </w:r>
      <w:r>
        <w:rPr>
          <w:rFonts w:hint="eastAsia" w:ascii="仿宋" w:hAnsi="仿宋" w:eastAsia="仿宋" w:cs="仿宋"/>
          <w:i w:val="0"/>
          <w:iCs w:val="0"/>
          <w:caps w:val="0"/>
          <w:color w:val="333333"/>
          <w:spacing w:val="0"/>
          <w:sz w:val="28"/>
          <w:szCs w:val="28"/>
        </w:rPr>
        <w:t>住院陪护等服务，并签订协议，明确双方的权利和义务，</w:t>
      </w:r>
      <w:r>
        <w:rPr>
          <w:rFonts w:hint="eastAsia" w:ascii="仿宋" w:hAnsi="仿宋" w:eastAsia="仿宋" w:cs="仿宋"/>
          <w:i w:val="0"/>
          <w:iCs w:val="0"/>
          <w:caps w:val="0"/>
          <w:color w:val="333333"/>
          <w:spacing w:val="0"/>
          <w:sz w:val="28"/>
          <w:szCs w:val="28"/>
          <w:lang w:eastAsia="zh-CN"/>
        </w:rPr>
        <w:t>及</w:t>
      </w:r>
      <w:r>
        <w:rPr>
          <w:rFonts w:hint="eastAsia" w:ascii="仿宋" w:hAnsi="仿宋" w:eastAsia="仿宋" w:cs="仿宋"/>
          <w:i w:val="0"/>
          <w:iCs w:val="0"/>
          <w:caps w:val="0"/>
          <w:color w:val="333333"/>
          <w:spacing w:val="0"/>
          <w:sz w:val="28"/>
          <w:szCs w:val="28"/>
        </w:rPr>
        <w:t>时了解和解决特困供养对象生活中遇到的困难，保证特困供养对象享受符合要求的供养。有条件的地方，可为分散供养的特困人员提供社区日间照料服务。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sz w:val="28"/>
          <w:szCs w:val="28"/>
          <w:highlight w:val="yellow"/>
        </w:rPr>
      </w:pPr>
      <w:r>
        <w:rPr>
          <w:rFonts w:hint="eastAsia" w:ascii="仿宋" w:hAnsi="仿宋" w:eastAsia="仿宋" w:cs="仿宋"/>
          <w:b/>
          <w:bCs/>
          <w:i w:val="0"/>
          <w:iCs w:val="0"/>
          <w:caps w:val="0"/>
          <w:color w:val="333333"/>
          <w:spacing w:val="0"/>
          <w:sz w:val="28"/>
          <w:szCs w:val="28"/>
        </w:rPr>
        <w:t>集中供养。</w:t>
      </w:r>
      <w:r>
        <w:rPr>
          <w:rFonts w:hint="eastAsia" w:ascii="仿宋" w:hAnsi="仿宋" w:eastAsia="仿宋" w:cs="仿宋"/>
          <w:i w:val="0"/>
          <w:iCs w:val="0"/>
          <w:caps w:val="0"/>
          <w:color w:val="333333"/>
          <w:spacing w:val="0"/>
          <w:sz w:val="28"/>
          <w:szCs w:val="28"/>
        </w:rPr>
        <w:t>对需要集中供养的特困人员，由县市民政部门按照便于管理的原则，就近安排到相应的供养服务机构。有意愿的特困人员在乡镇敬老院、县市中心敬老院或县级社会福利园区和社会福利机构进行集中供养；对患有精神病、传染病等疾病不宜集中供养的特困人员，乡镇人民政府(街道办事处)和县市民政、卫生计生等部门应当妥善安排其供养和医疗服务，必要时送往专门的医疗机构治疗和托管。</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84DB4"/>
    <w:rsid w:val="0CD84DB4"/>
    <w:rsid w:val="2D50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2022-05-13T07:41:00Z</dcterms:created>
  <dc:creator>Administrator</dc:creator>
  <cp:lastModifiedBy>Administrator</cp:lastModifiedBy>
  <dcterms:modified xsi:type="dcterms:W3CDTF">2023-09-07T05:14:09Z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699C6E3F98934CC0AECA53B501881643</vt:lpwstr>
  </property>
</Properties>
</file>