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C39D9">
      <w:pPr>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疏勒县足球工作高质量发展实施方案（</w:t>
      </w:r>
      <w:r>
        <w:rPr>
          <w:rFonts w:hint="default" w:ascii="Times New Roman" w:hAnsi="Times New Roman" w:eastAsia="方正小标宋简体" w:cs="Times New Roman"/>
          <w:color w:val="auto"/>
          <w:sz w:val="44"/>
          <w:szCs w:val="44"/>
          <w:highlight w:val="none"/>
        </w:rPr>
        <w:t>2026</w:t>
      </w:r>
      <w:r>
        <w:rPr>
          <w:rFonts w:hint="eastAsia" w:ascii="方正小标宋简体" w:hAnsi="方正小标宋简体" w:eastAsia="方正小标宋简体" w:cs="方正小标宋简体"/>
          <w:color w:val="auto"/>
          <w:sz w:val="44"/>
          <w:szCs w:val="44"/>
          <w:highlight w:val="none"/>
        </w:rPr>
        <w:t>-</w:t>
      </w:r>
      <w:r>
        <w:rPr>
          <w:rFonts w:hint="default" w:ascii="Times New Roman" w:hAnsi="Times New Roman" w:eastAsia="方正小标宋简体" w:cs="Times New Roman"/>
          <w:color w:val="auto"/>
          <w:sz w:val="44"/>
          <w:szCs w:val="44"/>
          <w:highlight w:val="none"/>
        </w:rPr>
        <w:t>2028</w:t>
      </w:r>
      <w:r>
        <w:rPr>
          <w:rFonts w:hint="eastAsia" w:ascii="方正小标宋简体" w:hAnsi="方正小标宋简体" w:eastAsia="方正小标宋简体" w:cs="方正小标宋简体"/>
          <w:color w:val="auto"/>
          <w:sz w:val="44"/>
          <w:szCs w:val="44"/>
          <w:highlight w:val="none"/>
        </w:rPr>
        <w:t>年）</w:t>
      </w:r>
    </w:p>
    <w:p w14:paraId="306DCBB3">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ascii="Times New Roman" w:hAnsi="Times New Roman" w:eastAsia="方正仿宋简体"/>
          <w:color w:val="auto"/>
          <w:sz w:val="32"/>
          <w:szCs w:val="32"/>
          <w:highlight w:val="none"/>
        </w:rPr>
      </w:pPr>
    </w:p>
    <w:p w14:paraId="51ED0E77">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为深入贯彻落实国家、自治区及喀什地区关于足球高质量发展的决策部署，推动疏勒县足球</w:t>
      </w:r>
      <w:r>
        <w:rPr>
          <w:rFonts w:hint="eastAsia" w:ascii="Times New Roman" w:hAnsi="Times New Roman" w:eastAsia="方正仿宋简体"/>
          <w:color w:val="auto"/>
          <w:sz w:val="32"/>
          <w:szCs w:val="32"/>
          <w:highlight w:val="none"/>
          <w:lang w:val="en-US" w:eastAsia="zh-CN"/>
        </w:rPr>
        <w:t>工作</w:t>
      </w:r>
      <w:r>
        <w:rPr>
          <w:rFonts w:hint="eastAsia" w:ascii="Times New Roman" w:hAnsi="Times New Roman" w:eastAsia="方正仿宋简体"/>
          <w:color w:val="auto"/>
          <w:sz w:val="32"/>
          <w:szCs w:val="32"/>
          <w:highlight w:val="none"/>
        </w:rPr>
        <w:t>高质量发展，结合</w:t>
      </w:r>
      <w:r>
        <w:rPr>
          <w:rFonts w:hint="eastAsia" w:ascii="Times New Roman" w:hAnsi="Times New Roman" w:eastAsia="方正仿宋简体"/>
          <w:color w:val="auto"/>
          <w:sz w:val="32"/>
          <w:szCs w:val="32"/>
          <w:highlight w:val="none"/>
          <w:lang w:val="en-US" w:eastAsia="zh-CN"/>
        </w:rPr>
        <w:t>疏勒</w:t>
      </w:r>
      <w:r>
        <w:rPr>
          <w:rFonts w:hint="eastAsia" w:ascii="Times New Roman" w:hAnsi="Times New Roman" w:eastAsia="方正仿宋简体"/>
          <w:color w:val="auto"/>
          <w:sz w:val="32"/>
          <w:szCs w:val="32"/>
          <w:highlight w:val="none"/>
        </w:rPr>
        <w:t>县实际，制定实施方案</w:t>
      </w:r>
      <w:r>
        <w:rPr>
          <w:rFonts w:hint="eastAsia" w:ascii="Times New Roman" w:hAnsi="Times New Roman" w:eastAsia="方正仿宋简体"/>
          <w:color w:val="auto"/>
          <w:sz w:val="32"/>
          <w:szCs w:val="32"/>
          <w:highlight w:val="none"/>
          <w:lang w:val="en-US" w:eastAsia="zh-CN"/>
        </w:rPr>
        <w:t>如下：</w:t>
      </w:r>
    </w:p>
    <w:p w14:paraId="7914EDF5">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方正黑体简体" w:hAnsi="方正黑体简体" w:eastAsia="方正黑体简体" w:cs="方正黑体简体"/>
          <w:color w:val="auto"/>
          <w:sz w:val="32"/>
          <w:szCs w:val="32"/>
          <w:highlight w:val="none"/>
        </w:rPr>
      </w:pPr>
      <w:r>
        <w:rPr>
          <w:rFonts w:hint="eastAsia" w:ascii="方正黑体简体" w:hAnsi="方正黑体简体" w:eastAsia="方正黑体简体" w:cs="方正黑体简体"/>
          <w:color w:val="auto"/>
          <w:sz w:val="32"/>
          <w:szCs w:val="32"/>
          <w:highlight w:val="none"/>
        </w:rPr>
        <w:t>一、指导思想与工作原则</w:t>
      </w:r>
    </w:p>
    <w:p w14:paraId="78C78B5F">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方正楷体简体" w:hAnsi="方正楷体简体" w:eastAsia="方正楷体简体" w:cs="方正楷体简体"/>
          <w:b/>
          <w:bCs/>
          <w:color w:val="auto"/>
          <w:sz w:val="32"/>
          <w:szCs w:val="32"/>
          <w:highlight w:val="none"/>
        </w:rPr>
      </w:pPr>
      <w:r>
        <w:rPr>
          <w:rFonts w:hint="eastAsia" w:ascii="方正楷体简体" w:hAnsi="方正楷体简体" w:eastAsia="方正楷体简体" w:cs="方正楷体简体"/>
          <w:b/>
          <w:bCs/>
          <w:color w:val="auto"/>
          <w:sz w:val="32"/>
          <w:szCs w:val="32"/>
          <w:highlight w:val="none"/>
        </w:rPr>
        <w:t>（一）指导思想</w:t>
      </w:r>
    </w:p>
    <w:p w14:paraId="3FB46B58">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坚持以习近平新时代中国特色社会主义思想为指导，深入学习贯彻习近平总书记关于体育和足球工作的重要指示批示精神，完整准确全面贯彻新时代党的治疆方略，坚持以铸牢中华民族共同体意识为主线。以体教深度融合为核心，以青训体系建设为战略突破口，以普及校园足球为基础，统筹推进足球制度创新、竞赛体系优化、人才梯队建设、场地设施完善与社会足球文化培育，全面提升疏勒县足球综合实力与社会影响力，为体育强县建设和全民健康事业注入新动能。</w:t>
      </w:r>
    </w:p>
    <w:p w14:paraId="0B851989">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方正楷体简体" w:hAnsi="方正楷体简体" w:eastAsia="方正楷体简体" w:cs="方正楷体简体"/>
          <w:b/>
          <w:bCs/>
          <w:color w:val="auto"/>
          <w:sz w:val="32"/>
          <w:szCs w:val="32"/>
          <w:highlight w:val="none"/>
        </w:rPr>
      </w:pPr>
      <w:r>
        <w:rPr>
          <w:rFonts w:hint="eastAsia" w:ascii="方正楷体简体" w:hAnsi="方正楷体简体" w:eastAsia="方正楷体简体" w:cs="方正楷体简体"/>
          <w:b/>
          <w:bCs/>
          <w:color w:val="auto"/>
          <w:sz w:val="32"/>
          <w:szCs w:val="32"/>
          <w:highlight w:val="none"/>
        </w:rPr>
        <w:t>（二）工作原则</w:t>
      </w:r>
    </w:p>
    <w:p w14:paraId="02D76218">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1. 坚持党委领导、政府主导，社会协同。强化党委、政府的组织领导与政策保障，激发市场活力，鼓励社会力量广泛参与。</w:t>
      </w:r>
    </w:p>
    <w:p w14:paraId="66D20F4A">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2.坚持改革创新，遵循规律。深化体制机制改革，遵循足球运动发展规律和人才成长规律。</w:t>
      </w:r>
    </w:p>
    <w:p w14:paraId="3FAE1F5C">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3.坚持体教融合，育人为本。将促进青少年健康成长作为出发点和落脚点，实现文化学习与足球技能共同提高。</w:t>
      </w:r>
    </w:p>
    <w:p w14:paraId="0258C72C">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4.坚持普及提高，协调发展。夯实群众基础，普及校园足球，同时聚焦精英培养，提升竞技水平。</w:t>
      </w:r>
    </w:p>
    <w:p w14:paraId="784FA575">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5.坚持因地制宜，特色发展。立足疏勒县情，发挥自身优势，打造具有疏勒特色的足球发展之路。</w:t>
      </w:r>
    </w:p>
    <w:p w14:paraId="7E5C119C">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方正黑体简体" w:hAnsi="方正黑体简体" w:eastAsia="方正黑体简体" w:cs="方正黑体简体"/>
          <w:color w:val="auto"/>
          <w:sz w:val="32"/>
          <w:szCs w:val="32"/>
          <w:highlight w:val="none"/>
        </w:rPr>
      </w:pPr>
      <w:r>
        <w:rPr>
          <w:rFonts w:hint="eastAsia" w:ascii="方正黑体简体" w:hAnsi="方正黑体简体" w:eastAsia="方正黑体简体" w:cs="方正黑体简体"/>
          <w:color w:val="auto"/>
          <w:sz w:val="32"/>
          <w:szCs w:val="32"/>
          <w:highlight w:val="none"/>
        </w:rPr>
        <w:t>二、发展目标（2026-20</w:t>
      </w:r>
      <w:r>
        <w:rPr>
          <w:rFonts w:hint="default" w:ascii="方正黑体简体" w:hAnsi="方正黑体简体" w:eastAsia="方正黑体简体" w:cs="方正黑体简体"/>
          <w:color w:val="auto"/>
          <w:sz w:val="32"/>
          <w:szCs w:val="32"/>
          <w:highlight w:val="none"/>
        </w:rPr>
        <w:t>28</w:t>
      </w:r>
      <w:r>
        <w:rPr>
          <w:rFonts w:hint="eastAsia" w:ascii="方正黑体简体" w:hAnsi="方正黑体简体" w:eastAsia="方正黑体简体" w:cs="方正黑体简体"/>
          <w:color w:val="auto"/>
          <w:sz w:val="32"/>
          <w:szCs w:val="32"/>
          <w:highlight w:val="none"/>
        </w:rPr>
        <w:t>年）</w:t>
      </w:r>
    </w:p>
    <w:p w14:paraId="1688D047">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r>
        <w:rPr>
          <w:rFonts w:hint="eastAsia" w:ascii="Times New Roman" w:hAnsi="Times New Roman" w:eastAsia="方正仿宋简体"/>
          <w:color w:val="auto"/>
          <w:sz w:val="32"/>
          <w:szCs w:val="32"/>
          <w:highlight w:val="none"/>
        </w:rPr>
        <w:t>为实现疏勒县足球工作的高质量发展，特制定以下三年期分阶段发展目标：</w:t>
      </w:r>
    </w:p>
    <w:p w14:paraId="11698883">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（一）提升普及与校园足球水平</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color w:val="auto"/>
          <w:sz w:val="32"/>
          <w:szCs w:val="32"/>
          <w:highlight w:val="none"/>
        </w:rPr>
        <w:t>到2026年底，实现全县中小学足球课程开设率100%，常态化参与足球活动人</w:t>
      </w:r>
      <w:r>
        <w:rPr>
          <w:rFonts w:hint="eastAsia" w:ascii="Times New Roman" w:hAnsi="Times New Roman" w:eastAsia="方正仿宋简体"/>
          <w:color w:val="auto"/>
          <w:sz w:val="32"/>
          <w:szCs w:val="32"/>
          <w:highlight w:val="none"/>
          <w:lang w:val="en-US" w:eastAsia="zh-CN"/>
        </w:rPr>
        <w:t>数</w:t>
      </w:r>
      <w:r>
        <w:rPr>
          <w:rFonts w:hint="eastAsia" w:ascii="Times New Roman" w:hAnsi="Times New Roman" w:eastAsia="方正仿宋简体"/>
          <w:color w:val="auto"/>
          <w:sz w:val="32"/>
          <w:szCs w:val="32"/>
          <w:highlight w:val="none"/>
        </w:rPr>
        <w:t>达到2万人。在此基础之上，至2028年底，力争创建国家级校园足球特色学校</w:t>
      </w:r>
      <w:r>
        <w:rPr>
          <w:rFonts w:hint="eastAsia" w:ascii="Times New Roman" w:hAnsi="Times New Roman" w:eastAsia="方正仿宋简体"/>
          <w:color w:val="auto"/>
          <w:sz w:val="32"/>
          <w:szCs w:val="32"/>
          <w:highlight w:val="none"/>
          <w:lang w:val="en-US" w:eastAsia="zh-CN"/>
        </w:rPr>
        <w:t>1</w:t>
      </w:r>
      <w:r>
        <w:rPr>
          <w:rFonts w:hint="eastAsia" w:ascii="Times New Roman" w:hAnsi="Times New Roman" w:eastAsia="方正仿宋简体"/>
          <w:color w:val="auto"/>
          <w:sz w:val="32"/>
          <w:szCs w:val="32"/>
          <w:highlight w:val="none"/>
        </w:rPr>
        <w:t>所、自治区级校园足球特色学校</w:t>
      </w:r>
      <w:r>
        <w:rPr>
          <w:rFonts w:hint="eastAsia" w:ascii="Times New Roman" w:hAnsi="Times New Roman" w:eastAsia="方正仿宋简体"/>
          <w:color w:val="auto"/>
          <w:sz w:val="32"/>
          <w:szCs w:val="32"/>
          <w:highlight w:val="none"/>
          <w:lang w:val="en-US" w:eastAsia="zh-CN"/>
        </w:rPr>
        <w:t>3</w:t>
      </w:r>
      <w:r>
        <w:rPr>
          <w:rFonts w:hint="eastAsia" w:ascii="Times New Roman" w:hAnsi="Times New Roman" w:eastAsia="方正仿宋简体"/>
          <w:color w:val="auto"/>
          <w:sz w:val="32"/>
          <w:szCs w:val="32"/>
          <w:highlight w:val="none"/>
        </w:rPr>
        <w:t>所，推动全县常态化参与足球活动总人</w:t>
      </w:r>
      <w:r>
        <w:rPr>
          <w:rFonts w:hint="eastAsia" w:ascii="Times New Roman" w:hAnsi="Times New Roman" w:eastAsia="方正仿宋简体"/>
          <w:color w:val="auto"/>
          <w:sz w:val="32"/>
          <w:szCs w:val="32"/>
          <w:highlight w:val="none"/>
          <w:lang w:val="en-US" w:eastAsia="zh-CN"/>
        </w:rPr>
        <w:t>数</w:t>
      </w:r>
      <w:r>
        <w:rPr>
          <w:rFonts w:hint="eastAsia" w:ascii="Times New Roman" w:hAnsi="Times New Roman" w:eastAsia="方正仿宋简体"/>
          <w:color w:val="auto"/>
          <w:sz w:val="32"/>
          <w:szCs w:val="32"/>
          <w:highlight w:val="none"/>
        </w:rPr>
        <w:t>突破3.5万人，使足球运动成为全民健身的重要载体。</w:t>
      </w:r>
    </w:p>
    <w:p w14:paraId="1DEC6843">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（二）硬件设施建设目标</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color w:val="auto"/>
          <w:sz w:val="32"/>
          <w:szCs w:val="32"/>
          <w:highlight w:val="none"/>
        </w:rPr>
        <w:t>到2026年底，计划新建或改造标准社会足球场</w:t>
      </w:r>
      <w:r>
        <w:rPr>
          <w:rFonts w:hint="eastAsia" w:ascii="Times New Roman" w:hAnsi="Times New Roman" w:eastAsia="方正仿宋简体"/>
          <w:color w:val="auto"/>
          <w:sz w:val="32"/>
          <w:szCs w:val="32"/>
          <w:highlight w:val="none"/>
          <w:lang w:val="en-US" w:eastAsia="zh-CN"/>
        </w:rPr>
        <w:t>1</w:t>
      </w:r>
      <w:r>
        <w:rPr>
          <w:rFonts w:hint="eastAsia" w:ascii="Times New Roman" w:hAnsi="Times New Roman" w:eastAsia="方正仿宋简体"/>
          <w:color w:val="auto"/>
          <w:sz w:val="32"/>
          <w:szCs w:val="32"/>
          <w:highlight w:val="none"/>
        </w:rPr>
        <w:t>块、学校足球场2-3块，到2028年底，实现累计新建、改造各类足球场地</w:t>
      </w:r>
      <w:r>
        <w:rPr>
          <w:rFonts w:hint="eastAsia" w:ascii="Times New Roman" w:hAnsi="Times New Roman" w:eastAsia="方正仿宋简体"/>
          <w:color w:val="auto"/>
          <w:sz w:val="32"/>
          <w:szCs w:val="32"/>
          <w:highlight w:val="none"/>
          <w:lang w:val="en-US" w:eastAsia="zh-CN"/>
        </w:rPr>
        <w:t>9</w:t>
      </w:r>
      <w:r>
        <w:rPr>
          <w:rFonts w:hint="eastAsia" w:ascii="Times New Roman" w:hAnsi="Times New Roman" w:eastAsia="方正仿宋简体"/>
          <w:color w:val="auto"/>
          <w:sz w:val="32"/>
          <w:szCs w:val="32"/>
          <w:highlight w:val="none"/>
        </w:rPr>
        <w:t>块以上，确保</w:t>
      </w:r>
      <w:r>
        <w:rPr>
          <w:rFonts w:hint="eastAsia" w:ascii="Times New Roman" w:hAnsi="Times New Roman" w:eastAsia="方正仿宋简体"/>
          <w:color w:val="auto"/>
          <w:sz w:val="32"/>
          <w:szCs w:val="32"/>
          <w:highlight w:val="none"/>
          <w:lang w:val="en-US" w:eastAsia="zh-CN"/>
        </w:rPr>
        <w:t>每个</w:t>
      </w:r>
      <w:r>
        <w:rPr>
          <w:rFonts w:hint="eastAsia" w:ascii="Times New Roman" w:hAnsi="Times New Roman" w:eastAsia="方正仿宋简体"/>
          <w:color w:val="auto"/>
          <w:sz w:val="32"/>
          <w:szCs w:val="32"/>
          <w:highlight w:val="none"/>
        </w:rPr>
        <w:t>乡镇</w:t>
      </w:r>
      <w:r>
        <w:rPr>
          <w:rFonts w:hint="eastAsia" w:ascii="Times New Roman" w:hAnsi="Times New Roman" w:eastAsia="方正仿宋简体"/>
          <w:color w:val="auto"/>
          <w:sz w:val="32"/>
          <w:szCs w:val="32"/>
          <w:highlight w:val="none"/>
          <w:lang w:val="en-US" w:eastAsia="zh-CN"/>
        </w:rPr>
        <w:t>都</w:t>
      </w:r>
      <w:r>
        <w:rPr>
          <w:rFonts w:hint="eastAsia" w:ascii="Times New Roman" w:hAnsi="Times New Roman" w:eastAsia="方正仿宋简体"/>
          <w:color w:val="auto"/>
          <w:sz w:val="32"/>
          <w:szCs w:val="32"/>
          <w:highlight w:val="none"/>
        </w:rPr>
        <w:t>拥有1块足球场</w:t>
      </w:r>
      <w:r>
        <w:rPr>
          <w:rFonts w:hint="eastAsia" w:ascii="Times New Roman" w:hAnsi="Times New Roman" w:eastAsia="方正仿宋简体"/>
          <w:color w:val="auto"/>
          <w:sz w:val="32"/>
          <w:szCs w:val="32"/>
          <w:highlight w:val="none"/>
          <w:lang w:val="en-US" w:eastAsia="zh-CN"/>
        </w:rPr>
        <w:t>地</w:t>
      </w:r>
      <w:r>
        <w:rPr>
          <w:rFonts w:hint="eastAsia" w:ascii="Times New Roman" w:hAnsi="Times New Roman" w:eastAsia="方正仿宋简体"/>
          <w:color w:val="auto"/>
          <w:sz w:val="32"/>
          <w:szCs w:val="32"/>
          <w:highlight w:val="none"/>
        </w:rPr>
        <w:t>，</w:t>
      </w:r>
      <w:r>
        <w:rPr>
          <w:rFonts w:hint="eastAsia" w:ascii="Times New Roman" w:hAnsi="Times New Roman" w:eastAsia="方正仿宋简体"/>
          <w:color w:val="auto"/>
          <w:sz w:val="32"/>
          <w:szCs w:val="32"/>
          <w:highlight w:val="none"/>
          <w:lang w:val="en-US" w:eastAsia="zh-CN"/>
        </w:rPr>
        <w:t>推动校园足球场地节假日期间免费对外开放，</w:t>
      </w:r>
      <w:r>
        <w:rPr>
          <w:rFonts w:hint="eastAsia" w:ascii="Times New Roman" w:hAnsi="Times New Roman" w:eastAsia="方正仿宋简体"/>
          <w:color w:val="auto"/>
          <w:sz w:val="32"/>
          <w:szCs w:val="32"/>
          <w:highlight w:val="none"/>
        </w:rPr>
        <w:t>鼓励有条件的村（社区）积极建设非标准足球活动场地，形成覆盖城乡的</w:t>
      </w:r>
      <w:r>
        <w:rPr>
          <w:rFonts w:hint="eastAsia" w:ascii="Times New Roman" w:hAnsi="Times New Roman" w:eastAsia="方正仿宋简体"/>
          <w:color w:val="auto"/>
          <w:sz w:val="32"/>
          <w:szCs w:val="32"/>
          <w:highlight w:val="none"/>
          <w:lang w:val="en-US" w:eastAsia="zh-CN"/>
        </w:rPr>
        <w:t>足球</w:t>
      </w:r>
      <w:r>
        <w:rPr>
          <w:rFonts w:hint="eastAsia" w:ascii="Times New Roman" w:hAnsi="Times New Roman" w:eastAsia="方正仿宋简体"/>
          <w:color w:val="auto"/>
          <w:sz w:val="32"/>
          <w:szCs w:val="32"/>
          <w:highlight w:val="none"/>
        </w:rPr>
        <w:t>场地网络。</w:t>
      </w:r>
    </w:p>
    <w:p w14:paraId="71F412EF">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（三）人才梯队建设计划</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color w:val="auto"/>
          <w:sz w:val="32"/>
          <w:szCs w:val="32"/>
          <w:highlight w:val="none"/>
        </w:rPr>
        <w:t>到2026年底，初步建立U9-U15年龄段男女青少年足球梯队，完成注册青少年运动员达到400名</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到2028年底注</w:t>
      </w:r>
      <w:r>
        <w:rPr>
          <w:rFonts w:hint="eastAsia" w:ascii="Times New Roman" w:hAnsi="Times New Roman" w:eastAsia="方正仿宋简体"/>
          <w:color w:val="auto"/>
          <w:sz w:val="32"/>
          <w:szCs w:val="32"/>
          <w:highlight w:val="none"/>
          <w:lang w:val="en-US" w:eastAsia="zh-CN"/>
        </w:rPr>
        <w:t>册</w:t>
      </w:r>
      <w:r>
        <w:rPr>
          <w:rFonts w:hint="eastAsia" w:ascii="Times New Roman" w:hAnsi="Times New Roman" w:eastAsia="方正仿宋简体"/>
          <w:color w:val="auto"/>
          <w:sz w:val="32"/>
          <w:szCs w:val="32"/>
          <w:highlight w:val="none"/>
        </w:rPr>
        <w:t>总数达到600名，</w:t>
      </w:r>
      <w:r>
        <w:rPr>
          <w:rFonts w:hint="eastAsia" w:ascii="Times New Roman" w:hAnsi="Times New Roman" w:eastAsia="方正仿宋简体"/>
          <w:color w:val="auto"/>
          <w:sz w:val="32"/>
          <w:szCs w:val="32"/>
          <w:highlight w:val="none"/>
          <w:lang w:val="en-US" w:eastAsia="zh-CN"/>
        </w:rPr>
        <w:t>实现</w:t>
      </w:r>
      <w:r>
        <w:rPr>
          <w:rFonts w:hint="eastAsia" w:ascii="Times New Roman" w:hAnsi="Times New Roman" w:eastAsia="方正仿宋简体"/>
          <w:color w:val="auto"/>
          <w:sz w:val="32"/>
          <w:szCs w:val="32"/>
          <w:highlight w:val="none"/>
        </w:rPr>
        <w:t>向自治区、地区及以上梯队或职业俱乐部输送优秀球员不少于30名。</w:t>
      </w:r>
    </w:p>
    <w:p w14:paraId="1694DB62">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（四）竞赛体系构建计划</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color w:val="auto"/>
          <w:sz w:val="32"/>
          <w:szCs w:val="32"/>
          <w:highlight w:val="none"/>
        </w:rPr>
        <w:t>到2026年底，建立“班级-校级-县级”三级校园足球联赛体系，常态化举办“奔跑吧·少年”青少年足球锦标赛。到2028年底，形成“全年无休、层层衔接”的竞赛格局，将“疏勒杯”</w:t>
      </w:r>
      <w:r>
        <w:rPr>
          <w:rFonts w:hint="eastAsia" w:ascii="Times New Roman" w:hAnsi="Times New Roman" w:eastAsia="方正仿宋简体"/>
          <w:color w:val="auto"/>
          <w:sz w:val="32"/>
          <w:szCs w:val="32"/>
          <w:highlight w:val="none"/>
          <w:lang w:val="en-US" w:eastAsia="zh-CN"/>
        </w:rPr>
        <w:t>培育</w:t>
      </w:r>
      <w:r>
        <w:rPr>
          <w:rFonts w:hint="eastAsia" w:ascii="Times New Roman" w:hAnsi="Times New Roman" w:eastAsia="方正仿宋简体"/>
          <w:color w:val="auto"/>
          <w:sz w:val="32"/>
          <w:szCs w:val="32"/>
          <w:highlight w:val="none"/>
        </w:rPr>
        <w:t>为具有影响力的品牌赛事，确保校园足球队及县级精英队每年参加各类</w:t>
      </w:r>
      <w:r>
        <w:rPr>
          <w:rFonts w:hint="eastAsia" w:ascii="Times New Roman" w:hAnsi="Times New Roman" w:eastAsia="方正仿宋简体"/>
          <w:color w:val="auto"/>
          <w:sz w:val="32"/>
          <w:szCs w:val="32"/>
          <w:highlight w:val="none"/>
          <w:lang w:val="en-US" w:eastAsia="zh-CN"/>
        </w:rPr>
        <w:t>正式</w:t>
      </w:r>
      <w:r>
        <w:rPr>
          <w:rFonts w:hint="eastAsia" w:ascii="Times New Roman" w:hAnsi="Times New Roman" w:eastAsia="方正仿宋简体"/>
          <w:color w:val="auto"/>
          <w:sz w:val="32"/>
          <w:szCs w:val="32"/>
          <w:highlight w:val="none"/>
        </w:rPr>
        <w:t>比赛不少于</w:t>
      </w:r>
      <w:r>
        <w:rPr>
          <w:rFonts w:hint="eastAsia" w:ascii="Times New Roman" w:hAnsi="Times New Roman" w:eastAsia="方正仿宋简体"/>
          <w:color w:val="auto"/>
          <w:sz w:val="32"/>
          <w:szCs w:val="32"/>
          <w:highlight w:val="none"/>
          <w:lang w:val="en-US" w:eastAsia="zh-CN"/>
        </w:rPr>
        <w:t>5</w:t>
      </w:r>
      <w:r>
        <w:rPr>
          <w:rFonts w:hint="eastAsia" w:ascii="Times New Roman" w:hAnsi="Times New Roman" w:eastAsia="方正仿宋简体"/>
          <w:color w:val="auto"/>
          <w:sz w:val="32"/>
          <w:szCs w:val="32"/>
          <w:highlight w:val="none"/>
        </w:rPr>
        <w:t>场。</w:t>
      </w:r>
    </w:p>
    <w:p w14:paraId="43AFBE53">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（五）专业力量培育目标</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color w:val="auto"/>
          <w:sz w:val="32"/>
          <w:szCs w:val="32"/>
          <w:highlight w:val="none"/>
        </w:rPr>
        <w:t>到2026年底，实现全县持D级及以上证书的教练员达到3</w:t>
      </w:r>
      <w:r>
        <w:rPr>
          <w:rFonts w:hint="eastAsia" w:ascii="Times New Roman" w:hAnsi="Times New Roman" w:eastAsia="方正仿宋简体"/>
          <w:color w:val="auto"/>
          <w:sz w:val="32"/>
          <w:szCs w:val="32"/>
          <w:highlight w:val="none"/>
          <w:lang w:val="en-US" w:eastAsia="zh-CN"/>
        </w:rPr>
        <w:t>0</w:t>
      </w:r>
      <w:r>
        <w:rPr>
          <w:rFonts w:hint="eastAsia" w:ascii="Times New Roman" w:hAnsi="Times New Roman" w:eastAsia="方正仿宋简体"/>
          <w:color w:val="auto"/>
          <w:sz w:val="32"/>
          <w:szCs w:val="32"/>
          <w:highlight w:val="none"/>
        </w:rPr>
        <w:t>人，</w:t>
      </w:r>
      <w:r>
        <w:rPr>
          <w:rFonts w:hint="eastAsia" w:ascii="Times New Roman" w:hAnsi="Times New Roman" w:eastAsia="方正仿宋简体"/>
          <w:color w:val="auto"/>
          <w:sz w:val="32"/>
          <w:szCs w:val="32"/>
          <w:highlight w:val="none"/>
          <w:lang w:val="en-US" w:eastAsia="zh-CN"/>
        </w:rPr>
        <w:t>可常态化参与赛事的二级足球及以上</w:t>
      </w:r>
      <w:r>
        <w:rPr>
          <w:rFonts w:hint="eastAsia" w:ascii="Times New Roman" w:hAnsi="Times New Roman" w:eastAsia="方正仿宋简体"/>
          <w:color w:val="auto"/>
          <w:sz w:val="32"/>
          <w:szCs w:val="32"/>
          <w:highlight w:val="none"/>
        </w:rPr>
        <w:t>裁判员达到</w:t>
      </w:r>
      <w:r>
        <w:rPr>
          <w:rFonts w:hint="eastAsia" w:ascii="Times New Roman" w:hAnsi="Times New Roman" w:eastAsia="方正仿宋简体"/>
          <w:color w:val="auto"/>
          <w:sz w:val="32"/>
          <w:szCs w:val="32"/>
          <w:highlight w:val="none"/>
          <w:lang w:val="en-US" w:eastAsia="zh-CN"/>
        </w:rPr>
        <w:t>35</w:t>
      </w:r>
      <w:r>
        <w:rPr>
          <w:rFonts w:hint="eastAsia" w:ascii="Times New Roman" w:hAnsi="Times New Roman" w:eastAsia="方正仿宋简体"/>
          <w:color w:val="auto"/>
          <w:sz w:val="32"/>
          <w:szCs w:val="32"/>
          <w:highlight w:val="none"/>
        </w:rPr>
        <w:t>人。到2028年底，确保全县D级及以上教练员总数突破</w:t>
      </w:r>
      <w:r>
        <w:rPr>
          <w:rFonts w:hint="eastAsia" w:ascii="Times New Roman" w:hAnsi="Times New Roman" w:eastAsia="方正仿宋简体"/>
          <w:color w:val="auto"/>
          <w:sz w:val="32"/>
          <w:szCs w:val="32"/>
          <w:highlight w:val="none"/>
          <w:lang w:val="en-US" w:eastAsia="zh-CN"/>
        </w:rPr>
        <w:t>50</w:t>
      </w:r>
      <w:r>
        <w:rPr>
          <w:rFonts w:hint="eastAsia" w:ascii="Times New Roman" w:hAnsi="Times New Roman" w:eastAsia="方正仿宋简体"/>
          <w:color w:val="auto"/>
          <w:sz w:val="32"/>
          <w:szCs w:val="32"/>
          <w:highlight w:val="none"/>
        </w:rPr>
        <w:t>人（其中C级及以上不少于10人），</w:t>
      </w:r>
      <w:r>
        <w:rPr>
          <w:rFonts w:hint="eastAsia" w:ascii="Times New Roman" w:hAnsi="Times New Roman" w:eastAsia="方正仿宋简体"/>
          <w:color w:val="auto"/>
          <w:sz w:val="32"/>
          <w:szCs w:val="32"/>
          <w:highlight w:val="none"/>
          <w:lang w:val="en-US" w:eastAsia="zh-CN"/>
        </w:rPr>
        <w:t>可常态化参与赛事的二级足球及以上</w:t>
      </w:r>
      <w:r>
        <w:rPr>
          <w:rFonts w:hint="eastAsia" w:ascii="Times New Roman" w:hAnsi="Times New Roman" w:eastAsia="方正仿宋简体"/>
          <w:color w:val="auto"/>
          <w:sz w:val="32"/>
          <w:szCs w:val="32"/>
          <w:highlight w:val="none"/>
        </w:rPr>
        <w:t>裁判员达到</w:t>
      </w:r>
      <w:r>
        <w:rPr>
          <w:rFonts w:hint="eastAsia" w:ascii="Times New Roman" w:hAnsi="Times New Roman" w:eastAsia="方正仿宋简体"/>
          <w:color w:val="auto"/>
          <w:sz w:val="32"/>
          <w:szCs w:val="32"/>
          <w:highlight w:val="none"/>
          <w:lang w:val="en-US" w:eastAsia="zh-CN"/>
        </w:rPr>
        <w:t>4</w:t>
      </w:r>
      <w:r>
        <w:rPr>
          <w:rFonts w:hint="eastAsia" w:ascii="Times New Roman" w:hAnsi="Times New Roman" w:eastAsia="方正仿宋简体"/>
          <w:color w:val="auto"/>
          <w:sz w:val="32"/>
          <w:szCs w:val="32"/>
          <w:highlight w:val="none"/>
        </w:rPr>
        <w:t>0人，为足球发展提供坚实的人才支撑。</w:t>
      </w:r>
    </w:p>
    <w:p w14:paraId="25BCCD3E">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方正黑体简体" w:hAnsi="方正黑体简体" w:eastAsia="方正黑体简体" w:cs="方正黑体简体"/>
          <w:color w:val="auto"/>
          <w:sz w:val="32"/>
          <w:szCs w:val="32"/>
          <w:highlight w:val="none"/>
        </w:rPr>
      </w:pPr>
      <w:r>
        <w:rPr>
          <w:rFonts w:hint="eastAsia" w:ascii="方正黑体简体" w:hAnsi="方正黑体简体" w:eastAsia="方正黑体简体" w:cs="方正黑体简体"/>
          <w:color w:val="auto"/>
          <w:sz w:val="32"/>
          <w:szCs w:val="32"/>
          <w:highlight w:val="none"/>
        </w:rPr>
        <w:t>三、重点任务与责任分工</w:t>
      </w:r>
    </w:p>
    <w:p w14:paraId="5D6631CD">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（一）全面深化体教融合，夯实校园足球基础</w:t>
      </w:r>
      <w:r>
        <w:rPr>
          <w:rFonts w:hint="eastAsia" w:ascii="方正楷体简体" w:hAnsi="方正楷体简体" w:eastAsia="方正楷体简体" w:cs="方正楷体简体"/>
          <w:b/>
          <w:bCs/>
          <w:color w:val="auto"/>
          <w:sz w:val="32"/>
          <w:szCs w:val="32"/>
          <w:highlight w:val="none"/>
          <w:lang w:eastAsia="zh-CN"/>
        </w:rPr>
        <w:t>。</w:t>
      </w:r>
      <w:r>
        <w:rPr>
          <w:rFonts w:hint="eastAsia" w:ascii="方正仿宋简体" w:hAnsi="方正仿宋简体" w:eastAsia="方正仿宋简体" w:cs="方正仿宋简体"/>
          <w:b/>
          <w:bCs/>
          <w:color w:val="auto"/>
          <w:sz w:val="32"/>
          <w:szCs w:val="32"/>
          <w:highlight w:val="none"/>
          <w:lang w:val="en-US" w:eastAsia="zh-CN"/>
        </w:rPr>
        <w:t>一是</w:t>
      </w:r>
      <w:r>
        <w:rPr>
          <w:rFonts w:hint="eastAsia" w:ascii="方正仿宋简体" w:hAnsi="方正仿宋简体" w:eastAsia="方正仿宋简体" w:cs="方正仿宋简体"/>
          <w:b/>
          <w:bCs/>
          <w:color w:val="auto"/>
          <w:sz w:val="32"/>
          <w:szCs w:val="32"/>
          <w:highlight w:val="none"/>
        </w:rPr>
        <w:t>强化足球课程与教学</w:t>
      </w:r>
      <w:r>
        <w:rPr>
          <w:rFonts w:hint="eastAsia" w:ascii="方正仿宋简体" w:hAnsi="方正仿宋简体" w:eastAsia="方正仿宋简体" w:cs="方正仿宋简体"/>
          <w:b/>
          <w:bCs/>
          <w:color w:val="auto"/>
          <w:sz w:val="32"/>
          <w:szCs w:val="32"/>
          <w:highlight w:val="none"/>
          <w:lang w:eastAsia="zh-CN"/>
        </w:rPr>
        <w:t>。</w:t>
      </w:r>
      <w:r>
        <w:rPr>
          <w:rFonts w:hint="eastAsia" w:ascii="Times New Roman" w:hAnsi="Times New Roman" w:eastAsia="方正仿宋简体"/>
          <w:color w:val="auto"/>
          <w:sz w:val="32"/>
          <w:szCs w:val="32"/>
          <w:highlight w:val="none"/>
        </w:rPr>
        <w:t>全县中小学校严格执行国家课程标准，将足球纳入体育课必修内容，确保每周至少1节足球课。校园足球特色学校足球课时占比不低于体育课总课时的</w:t>
      </w:r>
      <w:r>
        <w:rPr>
          <w:rFonts w:hint="eastAsia" w:ascii="Times New Roman" w:hAnsi="Times New Roman" w:eastAsia="方正仿宋简体"/>
          <w:color w:val="auto"/>
          <w:sz w:val="32"/>
          <w:szCs w:val="32"/>
          <w:highlight w:val="none"/>
          <w:lang w:val="en-US" w:eastAsia="zh-CN"/>
        </w:rPr>
        <w:t>三分之一</w:t>
      </w:r>
      <w:r>
        <w:rPr>
          <w:rFonts w:hint="eastAsia" w:ascii="Times New Roman" w:hAnsi="Times New Roman" w:eastAsia="方正仿宋简体"/>
          <w:color w:val="auto"/>
          <w:sz w:val="32"/>
          <w:szCs w:val="32"/>
          <w:highlight w:val="none"/>
        </w:rPr>
        <w:t>。</w:t>
      </w:r>
      <w:r>
        <w:rPr>
          <w:rFonts w:hint="eastAsia" w:ascii="Times New Roman" w:hAnsi="Times New Roman" w:eastAsia="方正仿宋简体"/>
          <w:color w:val="auto"/>
          <w:sz w:val="32"/>
          <w:szCs w:val="32"/>
          <w:highlight w:val="none"/>
          <w:lang w:val="en-US" w:eastAsia="zh-CN"/>
        </w:rPr>
        <w:t>用好喀什地区</w:t>
      </w:r>
      <w:r>
        <w:rPr>
          <w:rFonts w:hint="eastAsia" w:ascii="Times New Roman" w:hAnsi="Times New Roman" w:eastAsia="方正仿宋简体"/>
          <w:color w:val="auto"/>
          <w:sz w:val="32"/>
          <w:szCs w:val="32"/>
          <w:highlight w:val="none"/>
        </w:rPr>
        <w:t>足球教学指南和训练手册</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lang w:val="en-US" w:eastAsia="zh-CN"/>
        </w:rPr>
        <w:t>鼓励</w:t>
      </w:r>
      <w:r>
        <w:rPr>
          <w:rFonts w:hint="eastAsia" w:ascii="Times New Roman" w:hAnsi="Times New Roman" w:eastAsia="方正仿宋简体"/>
          <w:color w:val="auto"/>
          <w:sz w:val="32"/>
          <w:szCs w:val="32"/>
          <w:highlight w:val="none"/>
        </w:rPr>
        <w:t>幼儿园开展以游戏为主的足球启蒙活动</w:t>
      </w:r>
      <w:r>
        <w:rPr>
          <w:rFonts w:hint="eastAsia" w:ascii="Times New Roman" w:hAnsi="Times New Roman" w:eastAsia="方正仿宋简体"/>
          <w:color w:val="auto"/>
          <w:sz w:val="32"/>
          <w:szCs w:val="32"/>
          <w:highlight w:val="none"/>
          <w:lang w:eastAsia="zh-CN"/>
        </w:rPr>
        <w:t>。</w:t>
      </w:r>
      <w:r>
        <w:rPr>
          <w:rFonts w:hint="eastAsia" w:ascii="方正仿宋简体" w:hAnsi="方正仿宋简体" w:eastAsia="方正仿宋简体" w:cs="方正仿宋简体"/>
          <w:b/>
          <w:bCs/>
          <w:color w:val="auto"/>
          <w:sz w:val="32"/>
          <w:szCs w:val="32"/>
          <w:highlight w:val="none"/>
          <w:lang w:val="en-US" w:eastAsia="zh-CN"/>
        </w:rPr>
        <w:t>二是完善竞赛体系与人才成长通道</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建立班级、年级、校级联赛，定期举办春季、秋季校园足球联赛</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lang w:val="en-US" w:eastAsia="zh-CN"/>
        </w:rPr>
        <w:t>精心培育</w:t>
      </w:r>
      <w:r>
        <w:rPr>
          <w:rFonts w:hint="eastAsia" w:ascii="Times New Roman" w:hAnsi="Times New Roman" w:eastAsia="方正仿宋简体"/>
          <w:color w:val="auto"/>
          <w:sz w:val="32"/>
          <w:szCs w:val="32"/>
          <w:highlight w:val="none"/>
        </w:rPr>
        <w:t>“疏勒杯”</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“石榴籽杯”</w:t>
      </w:r>
      <w:r>
        <w:rPr>
          <w:rFonts w:hint="eastAsia" w:ascii="Times New Roman" w:hAnsi="Times New Roman" w:eastAsia="方正仿宋简体"/>
          <w:color w:val="auto"/>
          <w:sz w:val="32"/>
          <w:szCs w:val="32"/>
          <w:highlight w:val="none"/>
          <w:lang w:val="en-US" w:eastAsia="zh-CN"/>
        </w:rPr>
        <w:t>等品牌赛事</w:t>
      </w:r>
      <w:r>
        <w:rPr>
          <w:rFonts w:hint="eastAsia" w:ascii="Times New Roman" w:hAnsi="Times New Roman" w:eastAsia="方正仿宋简体"/>
          <w:color w:val="auto"/>
          <w:sz w:val="32"/>
          <w:szCs w:val="32"/>
          <w:highlight w:val="none"/>
        </w:rPr>
        <w:t>。优化足球特长生升学政策，建立“小学-初中-高中”一条龙对口升学体系。深化与喀什大学、地区体育运动学校的合作，稳步扩大“3+2”中高职贯通足球班规模，探索“3+4”中本贯通培养模式。</w:t>
      </w:r>
      <w:r>
        <w:rPr>
          <w:rFonts w:hint="eastAsia" w:ascii="Times New Roman" w:hAnsi="Times New Roman" w:eastAsia="方正仿宋简体"/>
          <w:b/>
          <w:bCs/>
          <w:color w:val="auto"/>
          <w:sz w:val="32"/>
          <w:szCs w:val="32"/>
          <w:highlight w:val="none"/>
          <w:lang w:val="en-US" w:eastAsia="zh-CN"/>
        </w:rPr>
        <w:t>三是</w:t>
      </w:r>
      <w:r>
        <w:rPr>
          <w:rFonts w:hint="eastAsia" w:ascii="Times New Roman" w:hAnsi="Times New Roman" w:eastAsia="方正仿宋简体"/>
          <w:b/>
          <w:bCs/>
          <w:color w:val="auto"/>
          <w:sz w:val="32"/>
          <w:szCs w:val="32"/>
          <w:highlight w:val="none"/>
        </w:rPr>
        <w:t>加强足球师资队伍建设</w:t>
      </w:r>
      <w:r>
        <w:rPr>
          <w:rFonts w:hint="eastAsia" w:ascii="Times New Roman" w:hAnsi="Times New Roman" w:eastAsia="方正仿宋简体"/>
          <w:b/>
          <w:bCs/>
          <w:color w:val="auto"/>
          <w:sz w:val="32"/>
          <w:szCs w:val="32"/>
          <w:highlight w:val="none"/>
          <w:lang w:eastAsia="zh-CN"/>
        </w:rPr>
        <w:t>。</w:t>
      </w:r>
      <w:r>
        <w:rPr>
          <w:rFonts w:hint="eastAsia" w:ascii="Times New Roman" w:hAnsi="Times New Roman" w:eastAsia="方正仿宋简体"/>
          <w:color w:val="auto"/>
          <w:sz w:val="32"/>
          <w:szCs w:val="32"/>
          <w:highlight w:val="none"/>
        </w:rPr>
        <w:t>每年教师招聘计划中</w:t>
      </w:r>
      <w:r>
        <w:rPr>
          <w:rFonts w:hint="eastAsia" w:ascii="Times New Roman" w:hAnsi="Times New Roman" w:eastAsia="方正仿宋简体"/>
          <w:color w:val="auto"/>
          <w:sz w:val="32"/>
          <w:szCs w:val="32"/>
          <w:highlight w:val="none"/>
          <w:lang w:val="en-US" w:eastAsia="zh-CN"/>
        </w:rPr>
        <w:t>适当增加</w:t>
      </w:r>
      <w:r>
        <w:rPr>
          <w:rFonts w:hint="eastAsia" w:ascii="Times New Roman" w:hAnsi="Times New Roman" w:eastAsia="方正仿宋简体"/>
          <w:color w:val="auto"/>
          <w:sz w:val="32"/>
          <w:szCs w:val="32"/>
          <w:highlight w:val="none"/>
        </w:rPr>
        <w:t>足球教师</w:t>
      </w:r>
      <w:r>
        <w:rPr>
          <w:rFonts w:hint="eastAsia" w:ascii="Times New Roman" w:hAnsi="Times New Roman" w:eastAsia="方正仿宋简体"/>
          <w:color w:val="auto"/>
          <w:sz w:val="32"/>
          <w:szCs w:val="32"/>
          <w:highlight w:val="none"/>
          <w:lang w:val="en-US" w:eastAsia="zh-CN"/>
        </w:rPr>
        <w:t>比例</w:t>
      </w:r>
      <w:r>
        <w:rPr>
          <w:rFonts w:hint="eastAsia" w:ascii="Times New Roman" w:hAnsi="Times New Roman" w:eastAsia="方正仿宋简体"/>
          <w:color w:val="auto"/>
          <w:sz w:val="32"/>
          <w:szCs w:val="32"/>
          <w:highlight w:val="none"/>
        </w:rPr>
        <w:t>。</w:t>
      </w:r>
      <w:r>
        <w:rPr>
          <w:rFonts w:hint="eastAsia" w:ascii="Times New Roman" w:hAnsi="Times New Roman" w:eastAsia="方正仿宋简体"/>
          <w:color w:val="auto"/>
          <w:sz w:val="32"/>
          <w:szCs w:val="32"/>
          <w:highlight w:val="none"/>
          <w:lang w:val="en-US" w:eastAsia="zh-CN"/>
        </w:rPr>
        <w:t>合理统筹调配教练员，确保足球特色学校</w:t>
      </w:r>
      <w:r>
        <w:rPr>
          <w:rFonts w:hint="eastAsia" w:ascii="Times New Roman" w:hAnsi="Times New Roman" w:eastAsia="方正仿宋简体"/>
          <w:color w:val="auto"/>
          <w:sz w:val="32"/>
          <w:szCs w:val="32"/>
          <w:highlight w:val="none"/>
        </w:rPr>
        <w:t>至少配备1名D级及以上教练员</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每年组织不少于2次县级足球教师</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教练员培训，选派不少于10名骨干教师赴援疆省市或足球发达地区培训。足额核算足球教师带队训练、组织竞赛的工作量，在职称评定、评优</w:t>
      </w:r>
      <w:r>
        <w:rPr>
          <w:rFonts w:hint="eastAsia" w:ascii="Times New Roman" w:hAnsi="Times New Roman" w:eastAsia="方正仿宋简体"/>
          <w:color w:val="auto"/>
          <w:sz w:val="32"/>
          <w:szCs w:val="32"/>
          <w:highlight w:val="none"/>
          <w:lang w:val="en-US" w:eastAsia="zh-CN"/>
        </w:rPr>
        <w:t>选先</w:t>
      </w:r>
      <w:r>
        <w:rPr>
          <w:rFonts w:hint="eastAsia" w:ascii="Times New Roman" w:hAnsi="Times New Roman" w:eastAsia="方正仿宋简体"/>
          <w:color w:val="auto"/>
          <w:sz w:val="32"/>
          <w:szCs w:val="32"/>
          <w:highlight w:val="none"/>
        </w:rPr>
        <w:t>中予以</w:t>
      </w:r>
      <w:r>
        <w:rPr>
          <w:rFonts w:hint="eastAsia" w:ascii="Times New Roman" w:hAnsi="Times New Roman" w:eastAsia="方正仿宋简体"/>
          <w:color w:val="auto"/>
          <w:sz w:val="32"/>
          <w:szCs w:val="32"/>
          <w:highlight w:val="none"/>
          <w:lang w:val="en-US" w:eastAsia="zh-CN"/>
        </w:rPr>
        <w:t>一定倾斜</w:t>
      </w:r>
      <w:r>
        <w:rPr>
          <w:rFonts w:hint="eastAsia" w:ascii="Times New Roman" w:hAnsi="Times New Roman" w:eastAsia="方正仿宋简体"/>
          <w:color w:val="auto"/>
          <w:sz w:val="32"/>
          <w:szCs w:val="32"/>
          <w:highlight w:val="none"/>
        </w:rPr>
        <w:t>。</w:t>
      </w:r>
    </w:p>
    <w:p w14:paraId="08136C3C">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牵头单位：</w:t>
      </w:r>
      <w:r>
        <w:rPr>
          <w:rFonts w:hint="eastAsia" w:ascii="Times New Roman" w:hAnsi="Times New Roman" w:eastAsia="方正仿宋简体"/>
          <w:color w:val="auto"/>
          <w:sz w:val="32"/>
          <w:szCs w:val="32"/>
          <w:highlight w:val="none"/>
          <w:lang w:val="en-US" w:eastAsia="zh-CN"/>
        </w:rPr>
        <w:t>县教育局</w:t>
      </w:r>
    </w:p>
    <w:p w14:paraId="63EBBADF">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配合单位：</w:t>
      </w:r>
      <w:r>
        <w:rPr>
          <w:rFonts w:hint="eastAsia" w:ascii="Times New Roman" w:hAnsi="Times New Roman" w:eastAsia="方正仿宋简体"/>
          <w:color w:val="auto"/>
          <w:sz w:val="32"/>
          <w:szCs w:val="32"/>
          <w:highlight w:val="none"/>
          <w:lang w:val="en-US" w:eastAsia="zh-CN"/>
        </w:rPr>
        <w:t>县人力资源和社会保障局、文广旅局</w:t>
      </w:r>
    </w:p>
    <w:p w14:paraId="64B1BAAF">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（二）构建高水平青训体系，拓宽成才通道</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b/>
          <w:bCs/>
          <w:color w:val="auto"/>
          <w:sz w:val="32"/>
          <w:szCs w:val="32"/>
          <w:highlight w:val="none"/>
          <w:lang w:val="en-US" w:eastAsia="zh-CN"/>
        </w:rPr>
        <w:t>一是</w:t>
      </w:r>
      <w:r>
        <w:rPr>
          <w:rFonts w:hint="eastAsia" w:ascii="Times New Roman" w:hAnsi="Times New Roman" w:eastAsia="方正仿宋简体"/>
          <w:b/>
          <w:bCs/>
          <w:color w:val="auto"/>
          <w:sz w:val="32"/>
          <w:szCs w:val="32"/>
          <w:highlight w:val="none"/>
        </w:rPr>
        <w:t>完善梯队建设与人才培养。</w:t>
      </w:r>
      <w:r>
        <w:rPr>
          <w:rFonts w:hint="eastAsia" w:ascii="Times New Roman" w:hAnsi="Times New Roman" w:eastAsia="方正仿宋简体"/>
          <w:color w:val="auto"/>
          <w:sz w:val="32"/>
          <w:szCs w:val="32"/>
          <w:highlight w:val="none"/>
        </w:rPr>
        <w:t>按年龄段组建U9-U15男女16支县级梯队，实行“县管校用、集中训练、分散文化学习”的双轨模式</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聘请青训总监，制定系统性训练</w:t>
      </w:r>
      <w:r>
        <w:rPr>
          <w:rFonts w:hint="eastAsia" w:ascii="Times New Roman" w:hAnsi="Times New Roman" w:eastAsia="方正仿宋简体"/>
          <w:color w:val="auto"/>
          <w:sz w:val="32"/>
          <w:szCs w:val="32"/>
          <w:highlight w:val="none"/>
          <w:lang w:val="en-US" w:eastAsia="zh-CN"/>
        </w:rPr>
        <w:t>计划，</w:t>
      </w:r>
      <w:r>
        <w:rPr>
          <w:rFonts w:hint="eastAsia" w:ascii="Times New Roman" w:hAnsi="Times New Roman" w:eastAsia="方正仿宋简体"/>
          <w:color w:val="auto"/>
          <w:sz w:val="32"/>
          <w:szCs w:val="32"/>
          <w:highlight w:val="none"/>
        </w:rPr>
        <w:t>定期组织集训。建立全县青少年足球后备人才数据库，每年至少组织2次集中选拔，积极向地区梯队、职业俱乐部和高校高水平运动队推荐输送人才。</w:t>
      </w:r>
      <w:r>
        <w:rPr>
          <w:rFonts w:hint="eastAsia" w:ascii="Times New Roman" w:hAnsi="Times New Roman" w:eastAsia="方正仿宋简体"/>
          <w:b/>
          <w:bCs/>
          <w:color w:val="auto"/>
          <w:sz w:val="32"/>
          <w:szCs w:val="32"/>
          <w:highlight w:val="none"/>
          <w:lang w:val="en-US" w:eastAsia="zh-CN"/>
        </w:rPr>
        <w:t>二是深化对外交流与合作。</w:t>
      </w:r>
      <w:r>
        <w:rPr>
          <w:rFonts w:hint="eastAsia" w:ascii="Times New Roman" w:hAnsi="Times New Roman" w:eastAsia="方正仿宋简体"/>
          <w:color w:val="auto"/>
          <w:sz w:val="32"/>
          <w:szCs w:val="32"/>
          <w:highlight w:val="none"/>
          <w:lang w:val="en-US" w:eastAsia="zh-CN"/>
        </w:rPr>
        <w:t>不定期</w:t>
      </w:r>
      <w:r>
        <w:rPr>
          <w:rFonts w:hint="eastAsia" w:ascii="Times New Roman" w:hAnsi="Times New Roman" w:eastAsia="方正仿宋简体"/>
          <w:color w:val="auto"/>
          <w:sz w:val="32"/>
          <w:szCs w:val="32"/>
          <w:highlight w:val="none"/>
        </w:rPr>
        <w:t>选派优秀球员、教练员赴</w:t>
      </w:r>
      <w:r>
        <w:rPr>
          <w:rFonts w:hint="eastAsia" w:ascii="Times New Roman" w:hAnsi="Times New Roman" w:eastAsia="方正仿宋简体"/>
          <w:color w:val="auto"/>
          <w:sz w:val="32"/>
          <w:szCs w:val="32"/>
          <w:highlight w:val="none"/>
          <w:lang w:val="en-US" w:eastAsia="zh-CN"/>
        </w:rPr>
        <w:t>内地</w:t>
      </w:r>
      <w:r>
        <w:rPr>
          <w:rFonts w:hint="eastAsia" w:ascii="Times New Roman" w:hAnsi="Times New Roman" w:eastAsia="方正仿宋简体"/>
          <w:color w:val="auto"/>
          <w:sz w:val="32"/>
          <w:szCs w:val="32"/>
          <w:highlight w:val="none"/>
        </w:rPr>
        <w:t>进行集训和交流比赛</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邀请</w:t>
      </w:r>
      <w:r>
        <w:rPr>
          <w:rFonts w:hint="eastAsia" w:ascii="Times New Roman" w:hAnsi="Times New Roman" w:eastAsia="方正仿宋简体"/>
          <w:color w:val="auto"/>
          <w:sz w:val="32"/>
          <w:szCs w:val="32"/>
          <w:highlight w:val="none"/>
          <w:lang w:val="en-US" w:eastAsia="zh-CN"/>
        </w:rPr>
        <w:t>国内优秀</w:t>
      </w:r>
      <w:r>
        <w:rPr>
          <w:rFonts w:hint="eastAsia" w:ascii="Times New Roman" w:hAnsi="Times New Roman" w:eastAsia="方正仿宋简体"/>
          <w:color w:val="auto"/>
          <w:sz w:val="32"/>
          <w:szCs w:val="32"/>
          <w:highlight w:val="none"/>
        </w:rPr>
        <w:t>教练</w:t>
      </w:r>
      <w:r>
        <w:rPr>
          <w:rFonts w:hint="eastAsia" w:ascii="Times New Roman" w:hAnsi="Times New Roman" w:eastAsia="方正仿宋简体"/>
          <w:color w:val="auto"/>
          <w:sz w:val="32"/>
          <w:szCs w:val="32"/>
          <w:highlight w:val="none"/>
          <w:lang w:val="en-US" w:eastAsia="zh-CN"/>
        </w:rPr>
        <w:t>员</w:t>
      </w:r>
      <w:r>
        <w:rPr>
          <w:rFonts w:hint="eastAsia" w:ascii="Times New Roman" w:hAnsi="Times New Roman" w:eastAsia="方正仿宋简体"/>
          <w:color w:val="auto"/>
          <w:sz w:val="32"/>
          <w:szCs w:val="32"/>
          <w:highlight w:val="none"/>
        </w:rPr>
        <w:t>或青训专家来疏勒开展驻点指导和示范训练。</w:t>
      </w:r>
    </w:p>
    <w:p w14:paraId="778959E1">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责任单位：</w:t>
      </w:r>
      <w:r>
        <w:rPr>
          <w:rFonts w:hint="eastAsia" w:ascii="Times New Roman" w:hAnsi="Times New Roman" w:eastAsia="方正仿宋简体"/>
          <w:color w:val="auto"/>
          <w:sz w:val="32"/>
          <w:szCs w:val="32"/>
          <w:highlight w:val="none"/>
          <w:lang w:val="en-US" w:eastAsia="zh-CN"/>
        </w:rPr>
        <w:t>县教育局</w:t>
      </w:r>
    </w:p>
    <w:p w14:paraId="3479CD99">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配合单位：</w:t>
      </w:r>
      <w:r>
        <w:rPr>
          <w:rFonts w:hint="eastAsia" w:ascii="Times New Roman" w:hAnsi="Times New Roman" w:eastAsia="方正仿宋简体"/>
          <w:color w:val="auto"/>
          <w:sz w:val="32"/>
          <w:szCs w:val="32"/>
          <w:highlight w:val="none"/>
          <w:lang w:val="en-US" w:eastAsia="zh-CN"/>
        </w:rPr>
        <w:t>县文广旅局</w:t>
      </w:r>
    </w:p>
    <w:p w14:paraId="057F1893">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（三） 优化场地设施管理，提升运营效能</w:t>
      </w:r>
      <w:r>
        <w:rPr>
          <w:rFonts w:hint="eastAsia" w:ascii="方正楷体简体" w:hAnsi="方正楷体简体" w:eastAsia="方正楷体简体" w:cs="方正楷体简体"/>
          <w:b/>
          <w:bCs/>
          <w:color w:val="auto"/>
          <w:sz w:val="32"/>
          <w:szCs w:val="32"/>
          <w:highlight w:val="none"/>
          <w:lang w:eastAsia="zh-CN"/>
        </w:rPr>
        <w:t>。</w:t>
      </w:r>
      <w:r>
        <w:rPr>
          <w:rFonts w:hint="eastAsia" w:ascii="Times New Roman" w:hAnsi="Times New Roman" w:eastAsia="方正仿宋简体"/>
          <w:b/>
          <w:bCs/>
          <w:color w:val="auto"/>
          <w:sz w:val="32"/>
          <w:szCs w:val="32"/>
          <w:highlight w:val="none"/>
          <w:lang w:val="en-US" w:eastAsia="zh-CN"/>
        </w:rPr>
        <w:t>一是</w:t>
      </w:r>
      <w:r>
        <w:rPr>
          <w:rFonts w:hint="eastAsia" w:ascii="Times New Roman" w:hAnsi="Times New Roman" w:eastAsia="方正仿宋简体"/>
          <w:b/>
          <w:bCs/>
          <w:color w:val="auto"/>
          <w:sz w:val="32"/>
          <w:szCs w:val="32"/>
          <w:highlight w:val="none"/>
        </w:rPr>
        <w:t>科学规划与建设</w:t>
      </w:r>
      <w:r>
        <w:rPr>
          <w:rFonts w:hint="eastAsia" w:ascii="Times New Roman" w:hAnsi="Times New Roman" w:eastAsia="方正仿宋简体"/>
          <w:b/>
          <w:bCs/>
          <w:color w:val="auto"/>
          <w:sz w:val="32"/>
          <w:szCs w:val="32"/>
          <w:highlight w:val="none"/>
          <w:lang w:eastAsia="zh-CN"/>
        </w:rPr>
        <w:t>。</w:t>
      </w:r>
      <w:r>
        <w:rPr>
          <w:rFonts w:hint="eastAsia" w:ascii="Times New Roman" w:hAnsi="Times New Roman" w:eastAsia="方正仿宋简体"/>
          <w:color w:val="auto"/>
          <w:sz w:val="32"/>
          <w:szCs w:val="32"/>
          <w:highlight w:val="none"/>
        </w:rPr>
        <w:t>将足球场地建设纳入国土空间规划和全民健身计划，优先在人口密集区、学校周边、公园绿地布局建设足球场。</w:t>
      </w:r>
      <w:r>
        <w:rPr>
          <w:rFonts w:hint="eastAsia" w:ascii="Times New Roman" w:hAnsi="Times New Roman" w:eastAsia="方正仿宋简体"/>
          <w:b/>
          <w:bCs/>
          <w:color w:val="auto"/>
          <w:sz w:val="32"/>
          <w:szCs w:val="32"/>
          <w:highlight w:val="none"/>
          <w:lang w:val="en-US" w:eastAsia="zh-CN"/>
        </w:rPr>
        <w:t>二是</w:t>
      </w:r>
      <w:r>
        <w:rPr>
          <w:rFonts w:hint="eastAsia" w:ascii="Times New Roman" w:hAnsi="Times New Roman" w:eastAsia="方正仿宋简体"/>
          <w:b/>
          <w:bCs/>
          <w:color w:val="auto"/>
          <w:sz w:val="32"/>
          <w:szCs w:val="32"/>
          <w:highlight w:val="none"/>
        </w:rPr>
        <w:t>多元投入</w:t>
      </w:r>
      <w:r>
        <w:rPr>
          <w:rFonts w:hint="eastAsia" w:ascii="Times New Roman" w:hAnsi="Times New Roman" w:eastAsia="方正仿宋简体"/>
          <w:b/>
          <w:bCs/>
          <w:color w:val="auto"/>
          <w:sz w:val="32"/>
          <w:szCs w:val="32"/>
          <w:highlight w:val="none"/>
          <w:lang w:eastAsia="zh-CN"/>
        </w:rPr>
        <w:t>。</w:t>
      </w:r>
      <w:r>
        <w:rPr>
          <w:rFonts w:hint="eastAsia" w:ascii="Times New Roman" w:hAnsi="Times New Roman" w:eastAsia="方正仿宋简体"/>
          <w:color w:val="auto"/>
          <w:sz w:val="32"/>
          <w:szCs w:val="32"/>
          <w:highlight w:val="none"/>
        </w:rPr>
        <w:t>积极争取中央预算内</w:t>
      </w:r>
      <w:r>
        <w:rPr>
          <w:rFonts w:hint="eastAsia" w:ascii="Times New Roman" w:hAnsi="Times New Roman" w:eastAsia="方正仿宋简体"/>
          <w:color w:val="auto"/>
          <w:sz w:val="32"/>
          <w:szCs w:val="32"/>
          <w:highlight w:val="none"/>
          <w:lang w:val="en-US" w:eastAsia="zh-CN"/>
        </w:rPr>
        <w:t>资金</w:t>
      </w:r>
      <w:r>
        <w:rPr>
          <w:rFonts w:hint="eastAsia" w:ascii="Times New Roman" w:hAnsi="Times New Roman" w:eastAsia="方正仿宋简体"/>
          <w:color w:val="auto"/>
          <w:sz w:val="32"/>
          <w:szCs w:val="32"/>
          <w:highlight w:val="none"/>
        </w:rPr>
        <w:t>、体育彩票公益金、援疆资金</w:t>
      </w:r>
      <w:r>
        <w:rPr>
          <w:rFonts w:hint="eastAsia" w:ascii="Times New Roman" w:hAnsi="Times New Roman" w:eastAsia="方正仿宋简体"/>
          <w:color w:val="auto"/>
          <w:sz w:val="32"/>
          <w:szCs w:val="32"/>
          <w:highlight w:val="none"/>
          <w:lang w:val="en-US" w:eastAsia="zh-CN"/>
        </w:rPr>
        <w:t>等</w:t>
      </w:r>
      <w:r>
        <w:rPr>
          <w:rFonts w:hint="eastAsia" w:ascii="Times New Roman" w:hAnsi="Times New Roman" w:eastAsia="方正仿宋简体"/>
          <w:color w:val="auto"/>
          <w:sz w:val="32"/>
          <w:szCs w:val="32"/>
          <w:highlight w:val="none"/>
        </w:rPr>
        <w:t>，鼓励社会资本投资建设运营足球场地，拓宽资金渠道、扩大场地供给，提高运营效率与服务质量</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b/>
          <w:bCs/>
          <w:color w:val="auto"/>
          <w:sz w:val="32"/>
          <w:szCs w:val="32"/>
          <w:highlight w:val="none"/>
          <w:lang w:val="en-US" w:eastAsia="zh-CN"/>
        </w:rPr>
        <w:t>三是完善监管服务。</w:t>
      </w:r>
      <w:r>
        <w:rPr>
          <w:rFonts w:hint="eastAsia" w:ascii="Times New Roman" w:hAnsi="Times New Roman" w:eastAsia="方正仿宋简体"/>
          <w:color w:val="auto"/>
          <w:sz w:val="32"/>
          <w:szCs w:val="32"/>
          <w:highlight w:val="none"/>
          <w:lang w:val="en-US" w:eastAsia="zh-CN"/>
        </w:rPr>
        <w:t>健</w:t>
      </w:r>
      <w:r>
        <w:rPr>
          <w:rFonts w:hint="eastAsia" w:ascii="Times New Roman" w:hAnsi="Times New Roman" w:eastAsia="方正仿宋简体"/>
          <w:color w:val="auto"/>
          <w:sz w:val="32"/>
          <w:szCs w:val="32"/>
          <w:highlight w:val="none"/>
        </w:rPr>
        <w:t>全</w:t>
      </w:r>
      <w:r>
        <w:rPr>
          <w:rFonts w:hint="eastAsia" w:ascii="Times New Roman" w:hAnsi="Times New Roman" w:eastAsia="方正仿宋简体"/>
          <w:color w:val="auto"/>
          <w:sz w:val="32"/>
          <w:szCs w:val="32"/>
          <w:highlight w:val="none"/>
          <w:lang w:val="en-US" w:eastAsia="zh-CN"/>
        </w:rPr>
        <w:t>足球场地管理制度</w:t>
      </w:r>
      <w:r>
        <w:rPr>
          <w:rFonts w:hint="eastAsia" w:ascii="Times New Roman" w:hAnsi="Times New Roman" w:eastAsia="方正仿宋简体"/>
          <w:color w:val="auto"/>
          <w:sz w:val="32"/>
          <w:szCs w:val="32"/>
          <w:highlight w:val="none"/>
        </w:rPr>
        <w:t>，严禁改变场地用途，保障公益属性与使用效率。</w:t>
      </w:r>
    </w:p>
    <w:p w14:paraId="7F03EE7B">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责任单位：</w:t>
      </w:r>
      <w:r>
        <w:rPr>
          <w:rFonts w:hint="eastAsia" w:ascii="Times New Roman" w:hAnsi="Times New Roman" w:eastAsia="方正仿宋简体"/>
          <w:color w:val="auto"/>
          <w:sz w:val="32"/>
          <w:szCs w:val="32"/>
          <w:highlight w:val="none"/>
          <w:lang w:val="en-US" w:eastAsia="zh-CN"/>
        </w:rPr>
        <w:t>县文广旅局</w:t>
      </w:r>
    </w:p>
    <w:p w14:paraId="45DEED4D">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配合单位：</w:t>
      </w:r>
      <w:r>
        <w:rPr>
          <w:rFonts w:hint="eastAsia" w:ascii="Times New Roman" w:hAnsi="Times New Roman" w:eastAsia="方正仿宋简体"/>
          <w:color w:val="auto"/>
          <w:sz w:val="32"/>
          <w:szCs w:val="32"/>
          <w:highlight w:val="none"/>
          <w:lang w:val="en-US" w:eastAsia="zh-CN"/>
        </w:rPr>
        <w:t>县教育局</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lang w:val="en-US" w:eastAsia="zh-CN"/>
        </w:rPr>
        <w:t>财政局、自然资源局</w:t>
      </w:r>
    </w:p>
    <w:p w14:paraId="13C18E3B">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lang w:val="en-US" w:eastAsia="zh-CN"/>
        </w:rPr>
      </w:pPr>
      <w:r>
        <w:rPr>
          <w:rFonts w:hint="eastAsia" w:ascii="方正楷体简体" w:hAnsi="方正楷体简体" w:eastAsia="方正楷体简体" w:cs="方正楷体简体"/>
          <w:b/>
          <w:bCs/>
          <w:color w:val="auto"/>
          <w:sz w:val="32"/>
          <w:szCs w:val="32"/>
          <w:highlight w:val="none"/>
        </w:rPr>
        <w:t>（四）繁荣足球文化，营造浓厚氛围</w:t>
      </w:r>
      <w:r>
        <w:rPr>
          <w:rFonts w:hint="eastAsia" w:ascii="方正楷体简体" w:hAnsi="方正楷体简体" w:eastAsia="方正楷体简体" w:cs="方正楷体简体"/>
          <w:b/>
          <w:bCs/>
          <w:color w:val="auto"/>
          <w:sz w:val="32"/>
          <w:szCs w:val="32"/>
          <w:highlight w:val="none"/>
          <w:lang w:eastAsia="zh-CN"/>
        </w:rPr>
        <w:t>。</w:t>
      </w:r>
      <w:r>
        <w:rPr>
          <w:rFonts w:hint="eastAsia" w:ascii="方正仿宋简体" w:hAnsi="方正仿宋简体" w:eastAsia="方正仿宋简体" w:cs="方正仿宋简体"/>
          <w:b/>
          <w:bCs/>
          <w:color w:val="auto"/>
          <w:sz w:val="32"/>
          <w:szCs w:val="32"/>
          <w:highlight w:val="none"/>
          <w:lang w:val="en-US" w:eastAsia="zh-CN"/>
        </w:rPr>
        <w:t>一是</w:t>
      </w:r>
      <w:r>
        <w:rPr>
          <w:rFonts w:hint="eastAsia" w:ascii="方正仿宋简体" w:hAnsi="方正仿宋简体" w:eastAsia="方正仿宋简体" w:cs="方正仿宋简体"/>
          <w:b/>
          <w:bCs/>
          <w:color w:val="auto"/>
          <w:sz w:val="32"/>
          <w:szCs w:val="32"/>
          <w:highlight w:val="none"/>
        </w:rPr>
        <w:t>推动社会足球普及</w:t>
      </w:r>
      <w:r>
        <w:rPr>
          <w:rFonts w:hint="eastAsia" w:ascii="方正仿宋简体" w:hAnsi="方正仿宋简体" w:eastAsia="方正仿宋简体" w:cs="方正仿宋简体"/>
          <w:b/>
          <w:bCs/>
          <w:color w:val="auto"/>
          <w:sz w:val="32"/>
          <w:szCs w:val="32"/>
          <w:highlight w:val="none"/>
          <w:lang w:eastAsia="zh-CN"/>
        </w:rPr>
        <w:t>。</w:t>
      </w:r>
      <w:r>
        <w:rPr>
          <w:rFonts w:hint="eastAsia" w:ascii="Times New Roman" w:hAnsi="Times New Roman" w:eastAsia="方正仿宋简体"/>
          <w:color w:val="auto"/>
          <w:sz w:val="32"/>
          <w:szCs w:val="32"/>
          <w:highlight w:val="none"/>
        </w:rPr>
        <w:t>常态化举办“疏勒杯”业余联赛，设立职工组、社区组、青少年组等</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鼓励乡镇、村（社区）举办“村超”、“社区杯”等群众性赛事</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融合摄影展、征文、嘉年华等活动</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b/>
          <w:bCs/>
          <w:color w:val="auto"/>
          <w:sz w:val="32"/>
          <w:szCs w:val="32"/>
          <w:highlight w:val="none"/>
          <w:lang w:val="en-US" w:eastAsia="zh-CN"/>
        </w:rPr>
        <w:t>二是</w:t>
      </w:r>
      <w:r>
        <w:rPr>
          <w:rFonts w:hint="eastAsia" w:ascii="Times New Roman" w:hAnsi="Times New Roman" w:eastAsia="方正仿宋简体"/>
          <w:b/>
          <w:bCs/>
          <w:color w:val="auto"/>
          <w:sz w:val="32"/>
          <w:szCs w:val="32"/>
          <w:highlight w:val="none"/>
        </w:rPr>
        <w:t>培育积极健康的足球文化</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lang w:val="en-US" w:eastAsia="zh-CN"/>
        </w:rPr>
        <w:t>大力宣传报道体育赛事</w:t>
      </w:r>
      <w:r>
        <w:rPr>
          <w:rFonts w:hint="eastAsia" w:ascii="Times New Roman" w:hAnsi="Times New Roman" w:eastAsia="方正仿宋简体"/>
          <w:color w:val="auto"/>
          <w:sz w:val="32"/>
          <w:szCs w:val="32"/>
          <w:highlight w:val="none"/>
        </w:rPr>
        <w:t>、宣传典型、普及知识</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rPr>
        <w:t>利用新媒体平台，制作传播高质量的足球短视频内容，弘扬</w:t>
      </w:r>
      <w:r>
        <w:rPr>
          <w:rFonts w:hint="eastAsia" w:ascii="Times New Roman" w:hAnsi="Times New Roman" w:eastAsia="方正仿宋简体"/>
          <w:color w:val="auto"/>
          <w:sz w:val="32"/>
          <w:szCs w:val="32"/>
          <w:highlight w:val="none"/>
          <w:lang w:val="en-US" w:eastAsia="zh-CN"/>
        </w:rPr>
        <w:t>团队</w:t>
      </w:r>
      <w:r>
        <w:rPr>
          <w:rFonts w:hint="eastAsia" w:ascii="Times New Roman" w:hAnsi="Times New Roman" w:eastAsia="方正仿宋简体"/>
          <w:color w:val="auto"/>
          <w:sz w:val="32"/>
          <w:szCs w:val="32"/>
          <w:highlight w:val="none"/>
        </w:rPr>
        <w:t>协作、</w:t>
      </w:r>
      <w:r>
        <w:rPr>
          <w:rFonts w:hint="eastAsia" w:ascii="Times New Roman" w:hAnsi="Times New Roman" w:eastAsia="方正仿宋简体"/>
          <w:color w:val="auto"/>
          <w:sz w:val="32"/>
          <w:szCs w:val="32"/>
          <w:highlight w:val="none"/>
          <w:lang w:val="en-US" w:eastAsia="zh-CN"/>
        </w:rPr>
        <w:t>拼搏进取</w:t>
      </w:r>
      <w:r>
        <w:rPr>
          <w:rFonts w:hint="eastAsia" w:ascii="Times New Roman" w:hAnsi="Times New Roman" w:eastAsia="方正仿宋简体"/>
          <w:color w:val="auto"/>
          <w:sz w:val="32"/>
          <w:szCs w:val="32"/>
          <w:highlight w:val="none"/>
        </w:rPr>
        <w:t>的体育精神。</w:t>
      </w:r>
      <w:r>
        <w:rPr>
          <w:rFonts w:hint="eastAsia" w:ascii="Times New Roman" w:hAnsi="Times New Roman" w:eastAsia="方正仿宋简体"/>
          <w:b/>
          <w:bCs/>
          <w:color w:val="auto"/>
          <w:sz w:val="32"/>
          <w:szCs w:val="32"/>
          <w:highlight w:val="none"/>
          <w:lang w:val="en-US" w:eastAsia="zh-CN"/>
        </w:rPr>
        <w:t>三是坚持因地制宜特色发展。</w:t>
      </w:r>
      <w:r>
        <w:rPr>
          <w:rFonts w:hint="eastAsia" w:ascii="Times New Roman" w:hAnsi="Times New Roman" w:eastAsia="方正仿宋简体"/>
          <w:color w:val="auto"/>
          <w:sz w:val="32"/>
          <w:szCs w:val="32"/>
          <w:highlight w:val="none"/>
          <w:lang w:val="en-US" w:eastAsia="zh-CN"/>
        </w:rPr>
        <w:t>立足疏勒县情、深挖地域优势，深耕足球特色产业：开发足球主题旅游线路与青少年足球夏令营，打造兼具疏勒文化印记的足球文创产品；扶持本地体育制造企业研发、生产及销售足球装备，拓宽产业链条，走出独具疏勒特色的足球发展之路。</w:t>
      </w:r>
    </w:p>
    <w:p w14:paraId="02807D74">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责任单位：</w:t>
      </w:r>
      <w:r>
        <w:rPr>
          <w:rFonts w:hint="eastAsia" w:ascii="Times New Roman" w:hAnsi="Times New Roman" w:eastAsia="方正仿宋简体"/>
          <w:color w:val="auto"/>
          <w:sz w:val="32"/>
          <w:szCs w:val="32"/>
          <w:highlight w:val="none"/>
          <w:lang w:val="en-US" w:eastAsia="zh-CN"/>
        </w:rPr>
        <w:t>县文广旅局</w:t>
      </w:r>
    </w:p>
    <w:p w14:paraId="72DD1068">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Times New Roman" w:hAnsi="Times New Roman" w:eastAsia="方正仿宋简体"/>
          <w:b/>
          <w:bCs/>
          <w:color w:val="auto"/>
          <w:sz w:val="32"/>
          <w:szCs w:val="32"/>
          <w:highlight w:val="none"/>
          <w:lang w:val="en-US" w:eastAsia="zh-CN"/>
        </w:rPr>
        <w:t>配合单位：</w:t>
      </w:r>
      <w:r>
        <w:rPr>
          <w:rFonts w:hint="eastAsia" w:ascii="Times New Roman" w:hAnsi="Times New Roman" w:eastAsia="方正仿宋简体"/>
          <w:color w:val="auto"/>
          <w:sz w:val="32"/>
          <w:szCs w:val="32"/>
          <w:highlight w:val="none"/>
          <w:lang w:val="en-US" w:eastAsia="zh-CN"/>
        </w:rPr>
        <w:t>县委宣传部、融媒体中心，县教育局、市场监督管理局，各乡镇人民政府</w:t>
      </w:r>
    </w:p>
    <w:p w14:paraId="33C66F95">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方正黑体简体" w:hAnsi="方正黑体简体" w:eastAsia="方正黑体简体" w:cs="方正黑体简体"/>
          <w:color w:val="auto"/>
          <w:sz w:val="32"/>
          <w:szCs w:val="32"/>
          <w:highlight w:val="none"/>
        </w:rPr>
      </w:pPr>
      <w:r>
        <w:rPr>
          <w:rFonts w:hint="eastAsia" w:ascii="方正黑体简体" w:hAnsi="方正黑体简体" w:eastAsia="方正黑体简体" w:cs="方正黑体简体"/>
          <w:color w:val="auto"/>
          <w:sz w:val="32"/>
          <w:szCs w:val="32"/>
          <w:highlight w:val="none"/>
        </w:rPr>
        <w:t>四、保障机制</w:t>
      </w:r>
    </w:p>
    <w:p w14:paraId="4A1E1059">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方正楷体简体" w:hAnsi="方正楷体简体" w:eastAsia="方正楷体简体" w:cs="方正楷体简体"/>
          <w:b/>
          <w:bCs/>
          <w:color w:val="auto"/>
          <w:sz w:val="32"/>
          <w:szCs w:val="32"/>
          <w:highlight w:val="none"/>
        </w:rPr>
        <w:t>（一）</w:t>
      </w:r>
      <w:r>
        <w:rPr>
          <w:rFonts w:hint="eastAsia" w:ascii="方正楷体简体" w:hAnsi="方正楷体简体" w:eastAsia="方正楷体简体" w:cs="方正楷体简体"/>
          <w:b/>
          <w:bCs/>
          <w:color w:val="auto"/>
          <w:sz w:val="32"/>
          <w:szCs w:val="32"/>
          <w:highlight w:val="none"/>
          <w:lang w:val="en-US" w:eastAsia="zh-CN"/>
        </w:rPr>
        <w:t>提高政治站位、压实压紧责任。</w:t>
      </w:r>
      <w:r>
        <w:rPr>
          <w:rFonts w:hint="eastAsia" w:ascii="Times New Roman" w:hAnsi="Times New Roman" w:eastAsia="方正仿宋简体"/>
          <w:color w:val="auto"/>
          <w:sz w:val="32"/>
          <w:szCs w:val="32"/>
          <w:highlight w:val="none"/>
          <w:lang w:val="en-US" w:eastAsia="zh-CN"/>
        </w:rPr>
        <w:t>各乡镇、各有关单位要高度重视足球高质量发展工作，压实压紧责任，</w:t>
      </w:r>
      <w:r>
        <w:rPr>
          <w:rFonts w:hint="eastAsia" w:ascii="Times New Roman" w:hAnsi="Times New Roman" w:eastAsia="方正仿宋简体"/>
          <w:sz w:val="32"/>
          <w:szCs w:val="32"/>
          <w:highlight w:val="none"/>
          <w:lang w:val="en-US" w:eastAsia="zh-CN"/>
        </w:rPr>
        <w:t>明确分管领导和具体负责干部。县文广旅局</w:t>
      </w:r>
      <w:r>
        <w:rPr>
          <w:rFonts w:hint="eastAsia" w:ascii="Times New Roman" w:hAnsi="Times New Roman" w:eastAsia="方正仿宋简体"/>
          <w:color w:val="auto"/>
          <w:sz w:val="32"/>
          <w:szCs w:val="32"/>
          <w:highlight w:val="none"/>
          <w:lang w:val="en-US" w:eastAsia="zh-CN"/>
        </w:rPr>
        <w:t>、教育局建立联席会议制度，定期召开会议，协调解决体教融合、青少年足球青训、场地管理、训练比赛等工作中的难点堵点，确保各项工作有序有力推进。</w:t>
      </w:r>
    </w:p>
    <w:p w14:paraId="128BACF5">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eastAsia" w:ascii="Times New Roman" w:hAnsi="Times New Roman" w:eastAsia="方正仿宋简体"/>
          <w:color w:val="auto"/>
          <w:sz w:val="32"/>
          <w:szCs w:val="32"/>
          <w:highlight w:val="none"/>
        </w:rPr>
      </w:pPr>
      <w:r>
        <w:rPr>
          <w:rFonts w:hint="eastAsia" w:ascii="方正楷体简体" w:hAnsi="方正楷体简体" w:eastAsia="方正楷体简体" w:cs="方正楷体简体"/>
          <w:b/>
          <w:bCs/>
          <w:color w:val="auto"/>
          <w:sz w:val="32"/>
          <w:szCs w:val="32"/>
          <w:highlight w:val="none"/>
        </w:rPr>
        <w:t>（二）加大经费</w:t>
      </w:r>
      <w:r>
        <w:rPr>
          <w:rFonts w:hint="eastAsia" w:ascii="方正楷体简体" w:hAnsi="方正楷体简体" w:eastAsia="方正楷体简体" w:cs="方正楷体简体"/>
          <w:b/>
          <w:bCs/>
          <w:color w:val="auto"/>
          <w:sz w:val="32"/>
          <w:szCs w:val="32"/>
          <w:highlight w:val="none"/>
          <w:lang w:val="en-US" w:eastAsia="zh-CN"/>
        </w:rPr>
        <w:t>保障。</w:t>
      </w:r>
      <w:r>
        <w:rPr>
          <w:rFonts w:hint="eastAsia" w:ascii="Times New Roman" w:hAnsi="Times New Roman" w:eastAsia="方正仿宋简体"/>
          <w:color w:val="auto"/>
          <w:sz w:val="32"/>
          <w:szCs w:val="32"/>
          <w:highlight w:val="none"/>
          <w:lang w:val="en-US" w:eastAsia="zh-CN"/>
        </w:rPr>
        <w:t>县文广旅局、教育局要积极对接，争取足球发展专项资金，用于场地建设与维护、赛事组织、师资培训、球员资助。县财政局要加大足球专项资金支付力度。同时拓展资金来源，吸引企业和社会组</w:t>
      </w:r>
      <w:r>
        <w:rPr>
          <w:rFonts w:hint="eastAsia" w:ascii="Times New Roman" w:hAnsi="Times New Roman" w:eastAsia="方正仿宋简体"/>
          <w:color w:val="auto"/>
          <w:sz w:val="32"/>
          <w:szCs w:val="32"/>
          <w:highlight w:val="none"/>
        </w:rPr>
        <w:t>织通过冠名、赞助、设立基金等方式投入。</w:t>
      </w:r>
    </w:p>
    <w:p w14:paraId="58BB6E8C">
      <w:pPr>
        <w:keepNext w:val="0"/>
        <w:keepLines w:val="0"/>
        <w:pageBreakBefore w:val="0"/>
        <w:widowControl w:val="0"/>
        <w:kinsoku/>
        <w:wordWrap/>
        <w:overflowPunct/>
        <w:topLinePunct w:val="0"/>
        <w:autoSpaceDE/>
        <w:autoSpaceDN/>
        <w:bidi w:val="0"/>
        <w:adjustRightInd/>
        <w:snapToGrid/>
        <w:spacing w:after="0" w:line="600" w:lineRule="exact"/>
        <w:ind w:firstLine="643" w:firstLineChars="200"/>
        <w:jc w:val="both"/>
        <w:textAlignment w:val="auto"/>
        <w:rPr>
          <w:rFonts w:hint="default" w:ascii="Times New Roman" w:hAnsi="Times New Roman" w:eastAsia="方正仿宋简体"/>
          <w:color w:val="auto"/>
          <w:sz w:val="32"/>
          <w:szCs w:val="32"/>
          <w:highlight w:val="none"/>
          <w:lang w:val="en-US" w:eastAsia="zh-CN"/>
        </w:rPr>
      </w:pPr>
      <w:r>
        <w:rPr>
          <w:rFonts w:hint="eastAsia" w:ascii="方正楷体简体" w:hAnsi="方正楷体简体" w:eastAsia="方正楷体简体" w:cs="方正楷体简体"/>
          <w:b/>
          <w:bCs/>
          <w:color w:val="auto"/>
          <w:sz w:val="32"/>
          <w:szCs w:val="32"/>
          <w:highlight w:val="none"/>
        </w:rPr>
        <w:t>（</w:t>
      </w:r>
      <w:r>
        <w:rPr>
          <w:rFonts w:hint="eastAsia" w:ascii="方正楷体简体" w:hAnsi="方正楷体简体" w:eastAsia="方正楷体简体" w:cs="方正楷体简体"/>
          <w:b/>
          <w:bCs/>
          <w:color w:val="auto"/>
          <w:sz w:val="32"/>
          <w:szCs w:val="32"/>
          <w:highlight w:val="none"/>
          <w:lang w:val="en-US" w:eastAsia="zh-CN"/>
        </w:rPr>
        <w:t>三</w:t>
      </w:r>
      <w:r>
        <w:rPr>
          <w:rFonts w:hint="eastAsia" w:ascii="方正楷体简体" w:hAnsi="方正楷体简体" w:eastAsia="方正楷体简体" w:cs="方正楷体简体"/>
          <w:b/>
          <w:bCs/>
          <w:color w:val="auto"/>
          <w:sz w:val="32"/>
          <w:szCs w:val="32"/>
          <w:highlight w:val="none"/>
        </w:rPr>
        <w:t>）</w:t>
      </w:r>
      <w:r>
        <w:rPr>
          <w:rFonts w:hint="eastAsia" w:ascii="方正楷体简体" w:hAnsi="方正楷体简体" w:eastAsia="方正楷体简体" w:cs="方正楷体简体"/>
          <w:b/>
          <w:bCs/>
          <w:color w:val="auto"/>
          <w:sz w:val="32"/>
          <w:szCs w:val="32"/>
          <w:highlight w:val="none"/>
          <w:lang w:val="en-US" w:eastAsia="zh-CN"/>
        </w:rPr>
        <w:t>强化</w:t>
      </w:r>
      <w:r>
        <w:rPr>
          <w:rFonts w:hint="eastAsia" w:ascii="方正楷体简体" w:hAnsi="方正楷体简体" w:eastAsia="方正楷体简体" w:cs="方正楷体简体"/>
          <w:b/>
          <w:bCs/>
          <w:color w:val="auto"/>
          <w:sz w:val="32"/>
          <w:szCs w:val="32"/>
          <w:highlight w:val="none"/>
        </w:rPr>
        <w:t>监督评估。</w:t>
      </w:r>
      <w:r>
        <w:rPr>
          <w:rFonts w:hint="eastAsia" w:ascii="Times New Roman" w:hAnsi="Times New Roman" w:eastAsia="方正仿宋简体"/>
          <w:color w:val="auto"/>
          <w:sz w:val="32"/>
          <w:szCs w:val="32"/>
          <w:highlight w:val="none"/>
          <w:lang w:val="en-US" w:eastAsia="zh-CN"/>
        </w:rPr>
        <w:t>加强足球场地和设施的普查，及时维修维护，</w:t>
      </w:r>
      <w:r>
        <w:rPr>
          <w:rFonts w:hint="eastAsia" w:ascii="Times New Roman" w:hAnsi="Times New Roman" w:eastAsia="方正仿宋简体"/>
          <w:color w:val="auto"/>
          <w:sz w:val="32"/>
          <w:szCs w:val="32"/>
          <w:highlight w:val="none"/>
        </w:rPr>
        <w:t>畅通社会监督渠道，设立公开电话和邮箱，收集公众意见建议</w:t>
      </w:r>
      <w:r>
        <w:rPr>
          <w:rFonts w:hint="eastAsia" w:ascii="Times New Roman" w:hAnsi="Times New Roman" w:eastAsia="方正仿宋简体"/>
          <w:color w:val="auto"/>
          <w:sz w:val="32"/>
          <w:szCs w:val="32"/>
          <w:highlight w:val="none"/>
          <w:lang w:eastAsia="zh-CN"/>
        </w:rPr>
        <w:t>，</w:t>
      </w:r>
      <w:r>
        <w:rPr>
          <w:rFonts w:hint="eastAsia" w:ascii="Times New Roman" w:hAnsi="Times New Roman" w:eastAsia="方正仿宋简体"/>
          <w:color w:val="auto"/>
          <w:sz w:val="32"/>
          <w:szCs w:val="32"/>
          <w:highlight w:val="none"/>
          <w:lang w:val="en-US" w:eastAsia="zh-CN"/>
        </w:rPr>
        <w:t>提高群众的满意度。</w:t>
      </w:r>
    </w:p>
    <w:p w14:paraId="517EB4D8">
      <w:pPr>
        <w:keepNext w:val="0"/>
        <w:keepLines w:val="0"/>
        <w:pageBreakBefore w:val="0"/>
        <w:widowControl w:val="0"/>
        <w:kinsoku/>
        <w:wordWrap/>
        <w:overflowPunct/>
        <w:topLinePunct w:val="0"/>
        <w:autoSpaceDE/>
        <w:autoSpaceDN/>
        <w:bidi w:val="0"/>
        <w:adjustRightInd/>
        <w:snapToGrid/>
        <w:spacing w:after="0" w:line="600" w:lineRule="exact"/>
        <w:jc w:val="both"/>
        <w:textAlignment w:val="auto"/>
        <w:rPr>
          <w:rFonts w:hint="eastAsia" w:ascii="Times New Roman" w:hAnsi="Times New Roman" w:eastAsia="方正仿宋简体"/>
          <w:color w:val="auto"/>
          <w:sz w:val="32"/>
          <w:szCs w:val="32"/>
          <w:highlight w:val="none"/>
        </w:rPr>
      </w:pPr>
    </w:p>
    <w:p w14:paraId="087BE2B2">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Times New Roman" w:hAnsi="Times New Roman" w:eastAsia="方正仿宋简体"/>
          <w:color w:val="auto"/>
          <w:sz w:val="32"/>
          <w:szCs w:val="32"/>
          <w:highlight w:val="none"/>
        </w:rPr>
      </w:pPr>
      <w:bookmarkStart w:id="0" w:name="_GoBack"/>
      <w:bookmarkEnd w:id="0"/>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984" w:left="1417" w:header="851" w:footer="340"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script"/>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方正黑体简体">
    <w:panose1 w:val="03000509000000000000"/>
    <w:charset w:val="86"/>
    <w:family w:val="auto"/>
    <w:pitch w:val="default"/>
    <w:sig w:usb0="00000001" w:usb1="080E0000" w:usb2="00000000" w:usb3="00000000" w:csb0="00040000" w:csb1="00000000"/>
  </w:font>
  <w:font w:name="方正楷体简体">
    <w:panose1 w:val="03000509000000000000"/>
    <w:charset w:val="86"/>
    <w:family w:val="script"/>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eastAsia="宋体"/>
        <w:sz w:val="28"/>
        <w:szCs w:val="28"/>
      </w:rPr>
      <w:id w:val="-193387190"/>
      <w:docPartObj>
        <w:docPartGallery w:val="autotext"/>
      </w:docPartObj>
    </w:sdtPr>
    <w:sdtEndPr>
      <w:rPr>
        <w:rFonts w:ascii="宋体" w:hAnsi="宋体" w:eastAsia="宋体"/>
        <w:sz w:val="28"/>
        <w:szCs w:val="28"/>
      </w:rPr>
    </w:sdtEndPr>
    <w:sdtContent>
      <w:p w14:paraId="4BA00941">
        <w:pPr>
          <w:pStyle w:val="12"/>
          <w:jc w:val="center"/>
          <w:rPr>
            <w:rFonts w:hint="eastAsia"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p>
    </w:sdtContent>
  </w:sdt>
  <w:p w14:paraId="7DC9398D">
    <w:pPr>
      <w:pStyle w:val="12"/>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0B28E">
    <w:pPr>
      <w:pStyle w:val="12"/>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E0524">
    <w:pPr>
      <w:pStyle w:val="12"/>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CFC21">
    <w:pPr>
      <w:pStyle w:val="13"/>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46A53">
    <w:pPr>
      <w:pStyle w:val="13"/>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2C5D">
    <w:pPr>
      <w:pStyle w:val="13"/>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02C"/>
    <w:rsid w:val="00084AAB"/>
    <w:rsid w:val="001E685C"/>
    <w:rsid w:val="001E6DC5"/>
    <w:rsid w:val="003A43B3"/>
    <w:rsid w:val="00404B09"/>
    <w:rsid w:val="005D3F5B"/>
    <w:rsid w:val="00612D43"/>
    <w:rsid w:val="00672AEC"/>
    <w:rsid w:val="006C3EF3"/>
    <w:rsid w:val="00866C03"/>
    <w:rsid w:val="00877F2F"/>
    <w:rsid w:val="00880CCC"/>
    <w:rsid w:val="008C36A9"/>
    <w:rsid w:val="009A3C61"/>
    <w:rsid w:val="00A247C6"/>
    <w:rsid w:val="00A74B87"/>
    <w:rsid w:val="00BB4119"/>
    <w:rsid w:val="00BB602C"/>
    <w:rsid w:val="00BF6209"/>
    <w:rsid w:val="00C70096"/>
    <w:rsid w:val="00D4184E"/>
    <w:rsid w:val="00D76C8B"/>
    <w:rsid w:val="00E217D1"/>
    <w:rsid w:val="00E42B19"/>
    <w:rsid w:val="00E61958"/>
    <w:rsid w:val="00E87329"/>
    <w:rsid w:val="00FF600E"/>
    <w:rsid w:val="12010242"/>
    <w:rsid w:val="14FC0436"/>
    <w:rsid w:val="17966920"/>
    <w:rsid w:val="1D565F9B"/>
    <w:rsid w:val="20B30ABE"/>
    <w:rsid w:val="25E26DFA"/>
    <w:rsid w:val="38F63BC9"/>
    <w:rsid w:val="3D99237A"/>
    <w:rsid w:val="41327E68"/>
    <w:rsid w:val="46256F3D"/>
    <w:rsid w:val="465E7D59"/>
    <w:rsid w:val="58A3615B"/>
    <w:rsid w:val="636330AF"/>
    <w:rsid w:val="679A2B70"/>
    <w:rsid w:val="693221A2"/>
    <w:rsid w:val="6A290F7A"/>
    <w:rsid w:val="6ED722D3"/>
    <w:rsid w:val="76045978"/>
    <w:rsid w:val="790243F1"/>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ug-CN"/>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6"/>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1"/>
    <w:semiHidden/>
    <w:unhideWhenUsed/>
    <w:qFormat/>
    <w:uiPriority w:val="99"/>
  </w:style>
  <w:style w:type="paragraph" w:styleId="12">
    <w:name w:val="footer"/>
    <w:basedOn w:val="1"/>
    <w:link w:val="40"/>
    <w:unhideWhenUsed/>
    <w:qFormat/>
    <w:uiPriority w:val="99"/>
    <w:pPr>
      <w:tabs>
        <w:tab w:val="center" w:pos="4153"/>
        <w:tab w:val="right" w:pos="8306"/>
      </w:tabs>
      <w:snapToGrid w:val="0"/>
      <w:spacing w:line="240" w:lineRule="auto"/>
    </w:pPr>
    <w:rPr>
      <w:sz w:val="18"/>
      <w:szCs w:val="18"/>
    </w:rPr>
  </w:style>
  <w:style w:type="paragraph" w:styleId="13">
    <w:name w:val="header"/>
    <w:basedOn w:val="1"/>
    <w:link w:val="39"/>
    <w:unhideWhenUsed/>
    <w:qFormat/>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42"/>
    <w:semiHidden/>
    <w:unhideWhenUsed/>
    <w:qFormat/>
    <w:uiPriority w:val="99"/>
    <w:rPr>
      <w:b/>
      <w:bCs/>
    </w:rPr>
  </w:style>
  <w:style w:type="character" w:styleId="19">
    <w:name w:val="Strong"/>
    <w:basedOn w:val="18"/>
    <w:qFormat/>
    <w:uiPriority w:val="22"/>
    <w:rPr>
      <w:b/>
      <w:bCs/>
    </w:rPr>
  </w:style>
  <w:style w:type="character" w:styleId="20">
    <w:name w:val="annotation reference"/>
    <w:basedOn w:val="18"/>
    <w:semiHidden/>
    <w:unhideWhenUsed/>
    <w:qFormat/>
    <w:uiPriority w:val="99"/>
    <w:rPr>
      <w:sz w:val="21"/>
      <w:szCs w:val="21"/>
    </w:rPr>
  </w:style>
  <w:style w:type="character" w:customStyle="1" w:styleId="21">
    <w:name w:val="标题 1 字符"/>
    <w:basedOn w:val="18"/>
    <w:link w:val="2"/>
    <w:qFormat/>
    <w:uiPriority w:val="9"/>
    <w:rPr>
      <w:rFonts w:asciiTheme="majorHAnsi" w:hAnsiTheme="majorHAnsi" w:eastAsiaTheme="majorEastAsia" w:cstheme="majorBidi"/>
      <w:color w:val="2F5597" w:themeColor="accent1" w:themeShade="BF"/>
      <w:sz w:val="48"/>
      <w:szCs w:val="48"/>
    </w:rPr>
  </w:style>
  <w:style w:type="character" w:customStyle="1" w:styleId="22">
    <w:name w:val="标题 2 字符"/>
    <w:basedOn w:val="18"/>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4">
    <w:name w:val="标题 4 字符"/>
    <w:basedOn w:val="18"/>
    <w:link w:val="5"/>
    <w:semiHidden/>
    <w:qFormat/>
    <w:uiPriority w:val="9"/>
    <w:rPr>
      <w:rFonts w:cstheme="majorBidi"/>
      <w:color w:val="2F5597" w:themeColor="accent1" w:themeShade="BF"/>
      <w:sz w:val="28"/>
      <w:szCs w:val="28"/>
    </w:rPr>
  </w:style>
  <w:style w:type="character" w:customStyle="1" w:styleId="25">
    <w:name w:val="标题 5 字符"/>
    <w:basedOn w:val="18"/>
    <w:link w:val="6"/>
    <w:semiHidden/>
    <w:qFormat/>
    <w:uiPriority w:val="9"/>
    <w:rPr>
      <w:rFonts w:cstheme="majorBidi"/>
      <w:color w:val="2F5597" w:themeColor="accent1" w:themeShade="BF"/>
      <w:sz w:val="24"/>
    </w:rPr>
  </w:style>
  <w:style w:type="character" w:customStyle="1" w:styleId="26">
    <w:name w:val="标题 6 字符"/>
    <w:basedOn w:val="18"/>
    <w:link w:val="7"/>
    <w:semiHidden/>
    <w:qFormat/>
    <w:uiPriority w:val="9"/>
    <w:rPr>
      <w:rFonts w:cstheme="majorBidi"/>
      <w:b/>
      <w:bCs/>
      <w:color w:val="2F5597" w:themeColor="accent1" w:themeShade="BF"/>
    </w:rPr>
  </w:style>
  <w:style w:type="character" w:customStyle="1" w:styleId="27">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明显引用 字符"/>
    <w:basedOn w:val="18"/>
    <w:link w:val="36"/>
    <w:qFormat/>
    <w:uiPriority w:val="30"/>
    <w:rPr>
      <w:i/>
      <w:iCs/>
      <w:color w:val="2F5597" w:themeColor="accent1" w:themeShade="BF"/>
    </w:rPr>
  </w:style>
  <w:style w:type="character" w:customStyle="1" w:styleId="38">
    <w:name w:val="明显参考1"/>
    <w:basedOn w:val="18"/>
    <w:qFormat/>
    <w:uiPriority w:val="32"/>
    <w:rPr>
      <w:b/>
      <w:bCs/>
      <w:smallCaps/>
      <w:color w:val="2F5597" w:themeColor="accent1" w:themeShade="BF"/>
      <w:spacing w:val="5"/>
    </w:rPr>
  </w:style>
  <w:style w:type="character" w:customStyle="1" w:styleId="39">
    <w:name w:val="页眉 字符"/>
    <w:basedOn w:val="18"/>
    <w:link w:val="13"/>
    <w:qFormat/>
    <w:uiPriority w:val="99"/>
    <w:rPr>
      <w:sz w:val="18"/>
      <w:szCs w:val="18"/>
    </w:rPr>
  </w:style>
  <w:style w:type="character" w:customStyle="1" w:styleId="40">
    <w:name w:val="页脚 字符"/>
    <w:basedOn w:val="18"/>
    <w:link w:val="12"/>
    <w:qFormat/>
    <w:uiPriority w:val="99"/>
    <w:rPr>
      <w:sz w:val="18"/>
      <w:szCs w:val="18"/>
    </w:rPr>
  </w:style>
  <w:style w:type="character" w:customStyle="1" w:styleId="41">
    <w:name w:val="批注文字 字符"/>
    <w:basedOn w:val="18"/>
    <w:link w:val="11"/>
    <w:semiHidden/>
    <w:qFormat/>
    <w:uiPriority w:val="99"/>
    <w:rPr>
      <w:kern w:val="2"/>
      <w:sz w:val="22"/>
      <w:szCs w:val="24"/>
      <w14:ligatures w14:val="standardContextual"/>
    </w:rPr>
  </w:style>
  <w:style w:type="character" w:customStyle="1" w:styleId="42">
    <w:name w:val="批注主题 字符"/>
    <w:basedOn w:val="41"/>
    <w:link w:val="16"/>
    <w:semiHidden/>
    <w:qFormat/>
    <w:uiPriority w:val="99"/>
    <w:rPr>
      <w:b/>
      <w:bCs/>
      <w:kern w:val="2"/>
      <w:sz w:val="22"/>
      <w:szCs w:val="24"/>
      <w14:ligatures w14:val="standardContextual"/>
    </w:rPr>
  </w:style>
  <w:style w:type="paragraph" w:customStyle="1" w:styleId="43">
    <w:name w:val="ds-markdown-paragraph"/>
    <w:basedOn w:val="1"/>
    <w:qFormat/>
    <w:uiPriority w:val="0"/>
    <w:pPr>
      <w:widowControl/>
      <w:spacing w:before="100" w:beforeAutospacing="1" w:after="100" w:afterAutospacing="1" w:line="240" w:lineRule="auto"/>
    </w:pPr>
    <w:rPr>
      <w:rFonts w:ascii="宋体" w:hAnsi="宋体" w:eastAsia="宋体" w:cs="宋体"/>
      <w:kern w:val="0"/>
      <w:sz w:val="24"/>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2899</Words>
  <Characters>2987</Characters>
  <Lines>86</Lines>
  <Paragraphs>68</Paragraphs>
  <TotalTime>10</TotalTime>
  <ScaleCrop>false</ScaleCrop>
  <LinksUpToDate>false</LinksUpToDate>
  <CharactersWithSpaces>3014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2025-11-27T10:11:00Z</dcterms:created>
  <dc:creator>马木提 斯拉木江</dc:creator>
  <cp:lastModifiedBy>Administrator</cp:lastModifiedBy>
  <cp:lastPrinted>2026-03-23T04:33:00Z</cp:lastPrinted>
  <dcterms:modified xsi:type="dcterms:W3CDTF">2026-10-13T08:14:05Z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eyJoZGlkIjoiOTc3M2Y5NzIzMDFlZjAyY2Q4Njk5ODkyYjFjNzBiNTQifQ==</vt:lpwstr>
  </property>
  <property fmtid="{D5CDD505-2E9C-101B-9397-08002B2CF9AE}" pid="4" name="ICV">
    <vt:lpwstr>257EDE4B8873419781A29DA97E665555_12</vt:lpwstr>
  </property>
</Properties>
</file>